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1" w:rsidRDefault="00EE4FC1" w:rsidP="00EE4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FC1" w:rsidRPr="00EE4FC1" w:rsidRDefault="00EE4FC1" w:rsidP="00EE4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4FC1">
        <w:rPr>
          <w:rFonts w:ascii="Times New Roman" w:hAnsi="Times New Roman" w:cs="Times New Roman"/>
          <w:b/>
          <w:sz w:val="28"/>
          <w:szCs w:val="28"/>
        </w:rPr>
        <w:t>Доклад по теме</w:t>
      </w:r>
      <w:r w:rsidR="00830932">
        <w:rPr>
          <w:rFonts w:ascii="Times New Roman" w:hAnsi="Times New Roman" w:cs="Times New Roman"/>
          <w:b/>
          <w:sz w:val="28"/>
          <w:szCs w:val="28"/>
        </w:rPr>
        <w:t>:</w:t>
      </w:r>
      <w:r w:rsidRPr="00EE4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932">
        <w:rPr>
          <w:rFonts w:ascii="Times New Roman" w:hAnsi="Times New Roman" w:cs="Times New Roman"/>
          <w:b/>
          <w:sz w:val="28"/>
          <w:szCs w:val="28"/>
        </w:rPr>
        <w:t>«</w:t>
      </w:r>
      <w:r w:rsidRPr="00EE4FC1">
        <w:rPr>
          <w:rFonts w:ascii="Times New Roman" w:hAnsi="Times New Roman" w:cs="Times New Roman"/>
          <w:b/>
          <w:bCs/>
          <w:sz w:val="28"/>
          <w:szCs w:val="28"/>
        </w:rPr>
        <w:t>Правильность определения</w:t>
      </w:r>
      <w:r w:rsidR="00792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932">
        <w:rPr>
          <w:rFonts w:ascii="Times New Roman" w:hAnsi="Times New Roman" w:cs="Times New Roman"/>
          <w:b/>
          <w:bCs/>
          <w:sz w:val="28"/>
          <w:szCs w:val="28"/>
        </w:rPr>
        <w:t>налоговой базы для исчисления с</w:t>
      </w:r>
      <w:r w:rsidRPr="00EE4FC1">
        <w:rPr>
          <w:rFonts w:ascii="Times New Roman" w:hAnsi="Times New Roman" w:cs="Times New Roman"/>
          <w:b/>
          <w:bCs/>
          <w:sz w:val="28"/>
          <w:szCs w:val="28"/>
        </w:rPr>
        <w:t>траховых взносов для плательщиков, производящих выплаты и иные вознаграждения физическим лицам</w:t>
      </w:r>
      <w:r w:rsidR="008309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E4FC1">
        <w:rPr>
          <w:rFonts w:ascii="Times New Roman" w:hAnsi="Times New Roman" w:cs="Times New Roman"/>
          <w:b/>
          <w:bCs/>
          <w:sz w:val="28"/>
          <w:szCs w:val="28"/>
        </w:rPr>
        <w:t xml:space="preserve"> на публичных </w:t>
      </w:r>
      <w:r w:rsidRPr="00EE4FC1">
        <w:rPr>
          <w:rFonts w:ascii="Times New Roman" w:hAnsi="Times New Roman" w:cs="Times New Roman"/>
          <w:b/>
          <w:sz w:val="28"/>
          <w:szCs w:val="28"/>
        </w:rPr>
        <w:t>обсуждениях результатов правоприменительной практики соблюдения обязательных требований при проведении контрольно-надзорной деятельности в 2018 году УФНС России по Саратовской области</w:t>
      </w:r>
    </w:p>
    <w:p w:rsidR="00CD2D39" w:rsidRDefault="00CD2D39" w:rsidP="00E718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FC1" w:rsidRPr="00866182" w:rsidRDefault="002D1163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О</w:t>
      </w:r>
      <w:r w:rsidR="00EE4FC1" w:rsidRPr="00866182">
        <w:rPr>
          <w:rFonts w:ascii="Times New Roman" w:hAnsi="Times New Roman" w:cs="Times New Roman"/>
          <w:sz w:val="28"/>
          <w:szCs w:val="28"/>
        </w:rPr>
        <w:t>бсуждение данной темы нач</w:t>
      </w:r>
      <w:r w:rsidR="00FA56B1" w:rsidRPr="00866182">
        <w:rPr>
          <w:rFonts w:ascii="Times New Roman" w:hAnsi="Times New Roman" w:cs="Times New Roman"/>
          <w:sz w:val="28"/>
          <w:szCs w:val="28"/>
        </w:rPr>
        <w:t>нем</w:t>
      </w:r>
      <w:r w:rsidR="00EE4FC1" w:rsidRPr="00866182">
        <w:rPr>
          <w:rFonts w:ascii="Times New Roman" w:hAnsi="Times New Roman" w:cs="Times New Roman"/>
          <w:sz w:val="28"/>
          <w:szCs w:val="28"/>
        </w:rPr>
        <w:t xml:space="preserve"> с изменений, внесенных в Налоговый кодекс Российской Федерации</w:t>
      </w:r>
      <w:r w:rsidR="008573B9" w:rsidRPr="00866182">
        <w:rPr>
          <w:rFonts w:ascii="Times New Roman" w:hAnsi="Times New Roman" w:cs="Times New Roman"/>
          <w:sz w:val="28"/>
          <w:szCs w:val="28"/>
        </w:rPr>
        <w:t>. Эти изменения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EE4FC1" w:rsidRPr="00866182">
        <w:rPr>
          <w:rFonts w:ascii="Times New Roman" w:hAnsi="Times New Roman" w:cs="Times New Roman"/>
          <w:sz w:val="28"/>
          <w:szCs w:val="28"/>
        </w:rPr>
        <w:t>напрямую оказываю</w:t>
      </w:r>
      <w:r w:rsidR="008573B9" w:rsidRPr="00866182">
        <w:rPr>
          <w:rFonts w:ascii="Times New Roman" w:hAnsi="Times New Roman" w:cs="Times New Roman"/>
          <w:sz w:val="28"/>
          <w:szCs w:val="28"/>
        </w:rPr>
        <w:t>т</w:t>
      </w:r>
      <w:r w:rsidR="00EE4FC1" w:rsidRPr="00866182">
        <w:rPr>
          <w:rFonts w:ascii="Times New Roman" w:hAnsi="Times New Roman" w:cs="Times New Roman"/>
          <w:sz w:val="28"/>
          <w:szCs w:val="28"/>
        </w:rPr>
        <w:t xml:space="preserve"> влияние на определение налоговой базы.</w:t>
      </w:r>
      <w:r w:rsidR="008573B9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04" w:rsidRPr="00866182" w:rsidRDefault="007E3506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182">
        <w:rPr>
          <w:rFonts w:ascii="Times New Roman" w:hAnsi="Times New Roman" w:cs="Times New Roman"/>
          <w:b/>
          <w:sz w:val="28"/>
          <w:szCs w:val="28"/>
          <w:u w:val="single"/>
        </w:rPr>
        <w:t>Страховые взносы</w:t>
      </w:r>
    </w:p>
    <w:p w:rsidR="00832765" w:rsidRPr="00866182" w:rsidRDefault="007E3506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С 01.01.2017 начисление и уплата страховых взносов осуществля</w:t>
      </w:r>
      <w:r w:rsidR="00F35B94" w:rsidRPr="00866182">
        <w:rPr>
          <w:rFonts w:ascii="Times New Roman" w:hAnsi="Times New Roman" w:cs="Times New Roman"/>
          <w:sz w:val="28"/>
          <w:szCs w:val="28"/>
        </w:rPr>
        <w:t>ет</w:t>
      </w:r>
      <w:r w:rsidRPr="00866182">
        <w:rPr>
          <w:rFonts w:ascii="Times New Roman" w:hAnsi="Times New Roman" w:cs="Times New Roman"/>
          <w:sz w:val="28"/>
          <w:szCs w:val="28"/>
        </w:rPr>
        <w:t xml:space="preserve">ся в соответствии с нормами </w:t>
      </w:r>
      <w:hyperlink r:id="rId8" w:history="1">
        <w:r w:rsidRPr="00866182">
          <w:rPr>
            <w:rFonts w:ascii="Times New Roman" w:hAnsi="Times New Roman" w:cs="Times New Roman"/>
            <w:sz w:val="28"/>
            <w:szCs w:val="28"/>
          </w:rPr>
          <w:t>гл</w:t>
        </w:r>
        <w:r w:rsidR="006933A8" w:rsidRPr="00866182">
          <w:rPr>
            <w:rFonts w:ascii="Times New Roman" w:hAnsi="Times New Roman" w:cs="Times New Roman"/>
            <w:sz w:val="28"/>
            <w:szCs w:val="28"/>
          </w:rPr>
          <w:t>авы</w:t>
        </w:r>
        <w:r w:rsidRPr="00866182">
          <w:rPr>
            <w:rFonts w:ascii="Times New Roman" w:hAnsi="Times New Roman" w:cs="Times New Roman"/>
            <w:sz w:val="28"/>
            <w:szCs w:val="28"/>
          </w:rPr>
          <w:t xml:space="preserve"> 34</w:t>
        </w:r>
      </w:hyperlink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7F3A93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Страховые взносы</w:t>
      </w:r>
      <w:r w:rsidR="007F3A93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</w:t>
      </w:r>
      <w:r w:rsidR="00B6768A">
        <w:rPr>
          <w:rFonts w:ascii="Times New Roman" w:hAnsi="Times New Roman" w:cs="Times New Roman"/>
          <w:sz w:val="28"/>
          <w:szCs w:val="28"/>
        </w:rPr>
        <w:t xml:space="preserve">алогового </w:t>
      </w:r>
      <w:r w:rsidRPr="00866182">
        <w:rPr>
          <w:rFonts w:ascii="Times New Roman" w:hAnsi="Times New Roman" w:cs="Times New Roman"/>
          <w:sz w:val="28"/>
          <w:szCs w:val="28"/>
        </w:rPr>
        <w:t>К</w:t>
      </w:r>
      <w:r w:rsidR="00B6768A">
        <w:rPr>
          <w:rFonts w:ascii="Times New Roman" w:hAnsi="Times New Roman" w:cs="Times New Roman"/>
          <w:sz w:val="28"/>
          <w:szCs w:val="28"/>
        </w:rPr>
        <w:t>одекса</w:t>
      </w:r>
      <w:r w:rsidRPr="00866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765" w:rsidRPr="00866182" w:rsidRDefault="001D7EC8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Страховые взносы - это обязательные платежи, которые организации и физлица уплачивают из собственных средств на социальное страхование своих работников. В некоторых случаях физлица обязаны уплачивать страховые взносы за себя (</w:t>
      </w:r>
      <w:hyperlink r:id="rId9" w:history="1">
        <w:r w:rsidRPr="00866182">
          <w:rPr>
            <w:rFonts w:ascii="Times New Roman" w:hAnsi="Times New Roman" w:cs="Times New Roman"/>
            <w:sz w:val="28"/>
            <w:szCs w:val="28"/>
          </w:rPr>
          <w:t>п. 3 ст. 8</w:t>
        </w:r>
      </w:hyperlink>
      <w:r w:rsidRPr="00866182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10" w:history="1">
        <w:r w:rsidRPr="00866182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86618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6933A8" w:rsidRPr="00866182">
        <w:rPr>
          <w:rFonts w:ascii="Times New Roman" w:hAnsi="Times New Roman" w:cs="Times New Roman"/>
          <w:sz w:val="28"/>
          <w:szCs w:val="28"/>
        </w:rPr>
        <w:t>№</w:t>
      </w:r>
      <w:r w:rsidRPr="00866182">
        <w:rPr>
          <w:rFonts w:ascii="Times New Roman" w:hAnsi="Times New Roman" w:cs="Times New Roman"/>
          <w:sz w:val="28"/>
          <w:szCs w:val="28"/>
        </w:rPr>
        <w:t xml:space="preserve"> 125-ФЗ). 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>Порядок расчета и уплаты страховых взносов зависит от вида социального страхования.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 xml:space="preserve"> В данном случае к обязательному</w:t>
      </w:r>
      <w:r w:rsidR="00792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>му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 страховани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>ю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>: пенсионное страхование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 xml:space="preserve"> (ОПС)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>; страхование по временной нетрудоспособности и в связи с материнством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32765" w:rsidRPr="00866182">
        <w:rPr>
          <w:rFonts w:ascii="Times New Roman" w:hAnsi="Times New Roman" w:cs="Times New Roman"/>
          <w:bCs/>
          <w:sz w:val="28"/>
          <w:szCs w:val="28"/>
        </w:rPr>
        <w:t>ВНиМ</w:t>
      </w:r>
      <w:proofErr w:type="spellEnd"/>
      <w:r w:rsidR="00832765" w:rsidRPr="00866182">
        <w:rPr>
          <w:rFonts w:ascii="Times New Roman" w:hAnsi="Times New Roman" w:cs="Times New Roman"/>
          <w:bCs/>
          <w:sz w:val="28"/>
          <w:szCs w:val="28"/>
        </w:rPr>
        <w:t>)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>; медицинское страхование</w:t>
      </w:r>
      <w:r w:rsidR="00832765" w:rsidRPr="00866182">
        <w:rPr>
          <w:rFonts w:ascii="Times New Roman" w:hAnsi="Times New Roman" w:cs="Times New Roman"/>
          <w:bCs/>
          <w:sz w:val="28"/>
          <w:szCs w:val="28"/>
        </w:rPr>
        <w:t xml:space="preserve"> (ОМС)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079" w:rsidRPr="00866182" w:rsidRDefault="00F35B94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t>Страховые взносы начисляются ежемесячно. Принцип расчета взносов по всем видам страхования общий: страхователь для каждого работника по каждому виду соцстрахования ежемесячно определяет базу для расчета взносов. База - это общая сумма выплат работнику, с которых начисляются соответствующие взносы. База определяется нарастающим итогом с начала года. Исчисленная база умножается на тариф. Из полученной величины вычитается сумма взносов, начисленных ранее в этом году. Разница подлежит перечислению в бюджет.</w:t>
      </w:r>
      <w:r w:rsidR="00DA5079" w:rsidRPr="00866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079" w:rsidRPr="00866182">
        <w:rPr>
          <w:rFonts w:ascii="Times New Roman" w:hAnsi="Times New Roman" w:cs="Times New Roman"/>
          <w:sz w:val="28"/>
          <w:szCs w:val="28"/>
        </w:rPr>
        <w:t xml:space="preserve">Напомню, общий размер тарифа страховых взносов составляет 30%. </w:t>
      </w:r>
      <w:r w:rsidR="00DA5079" w:rsidRPr="00866182">
        <w:rPr>
          <w:rFonts w:ascii="Times New Roman" w:hAnsi="Times New Roman" w:cs="Times New Roman"/>
          <w:bCs/>
          <w:sz w:val="28"/>
          <w:szCs w:val="28"/>
        </w:rPr>
        <w:t xml:space="preserve">В зависимости от вида социального страхования различаются тарифы вносов. В некоторых случаях для расчета взносов на ОМС и </w:t>
      </w:r>
      <w:proofErr w:type="spellStart"/>
      <w:r w:rsidR="00DA5079" w:rsidRPr="00866182">
        <w:rPr>
          <w:rFonts w:ascii="Times New Roman" w:hAnsi="Times New Roman" w:cs="Times New Roman"/>
          <w:bCs/>
          <w:sz w:val="28"/>
          <w:szCs w:val="28"/>
        </w:rPr>
        <w:t>ВНиМ</w:t>
      </w:r>
      <w:proofErr w:type="spellEnd"/>
      <w:r w:rsidR="00DA5079" w:rsidRPr="00866182">
        <w:rPr>
          <w:rFonts w:ascii="Times New Roman" w:hAnsi="Times New Roman" w:cs="Times New Roman"/>
          <w:bCs/>
          <w:sz w:val="28"/>
          <w:szCs w:val="28"/>
        </w:rPr>
        <w:t xml:space="preserve"> применяются пониженные тарифы, а для ОПС - пониженные и дополнительные тарифы.</w:t>
      </w:r>
    </w:p>
    <w:p w:rsidR="00F35B94" w:rsidRPr="00866182" w:rsidRDefault="00DA5079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t>Д</w:t>
      </w:r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ля каждого вида взносов есть нюансы. </w:t>
      </w:r>
      <w:r w:rsidRPr="00866182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hyperlink r:id="rId11" w:history="1">
        <w:r w:rsidRPr="00866182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F35B94" w:rsidRPr="00866182">
          <w:rPr>
            <w:rFonts w:ascii="Times New Roman" w:hAnsi="Times New Roman" w:cs="Times New Roman"/>
            <w:bCs/>
            <w:sz w:val="28"/>
            <w:szCs w:val="28"/>
          </w:rPr>
          <w:t>редельный размер базы</w:t>
        </w:r>
      </w:hyperlink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 установлен только в отношении взносов на ОПС и </w:t>
      </w:r>
      <w:proofErr w:type="spellStart"/>
      <w:r w:rsidR="00F35B94" w:rsidRPr="00866182">
        <w:rPr>
          <w:rFonts w:ascii="Times New Roman" w:hAnsi="Times New Roman" w:cs="Times New Roman"/>
          <w:bCs/>
          <w:sz w:val="28"/>
          <w:szCs w:val="28"/>
        </w:rPr>
        <w:t>ВНиМ</w:t>
      </w:r>
      <w:proofErr w:type="spellEnd"/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. С 2018 года предельная база по взносам на обязательное социальное страхование на случай болезни и в связи с материнством составляет </w:t>
      </w:r>
      <w:hyperlink r:id="rId12" w:history="1">
        <w:r w:rsidR="00F35B94" w:rsidRPr="00866182">
          <w:rPr>
            <w:rFonts w:ascii="Times New Roman" w:hAnsi="Times New Roman" w:cs="Times New Roman"/>
            <w:bCs/>
            <w:sz w:val="28"/>
            <w:szCs w:val="28"/>
          </w:rPr>
          <w:t>815 тыс. руб.</w:t>
        </w:r>
      </w:hyperlink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, а по взносам на обязательное пенсионное страхование - </w:t>
      </w:r>
      <w:hyperlink r:id="rId13" w:history="1">
        <w:r w:rsidR="00F35B94" w:rsidRPr="00866182">
          <w:rPr>
            <w:rFonts w:ascii="Times New Roman" w:hAnsi="Times New Roman" w:cs="Times New Roman"/>
            <w:bCs/>
            <w:sz w:val="28"/>
            <w:szCs w:val="28"/>
          </w:rPr>
          <w:t>1 021 тыс. руб.</w:t>
        </w:r>
      </w:hyperlink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 На 2017 год лимиты были </w:t>
      </w:r>
      <w:hyperlink r:id="rId14" w:history="1">
        <w:r w:rsidR="00F35B94" w:rsidRPr="00866182">
          <w:rPr>
            <w:rFonts w:ascii="Times New Roman" w:hAnsi="Times New Roman" w:cs="Times New Roman"/>
            <w:bCs/>
            <w:sz w:val="28"/>
            <w:szCs w:val="28"/>
          </w:rPr>
          <w:t>755 тыс. руб.</w:t>
        </w:r>
      </w:hyperlink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="00F35B94" w:rsidRPr="00866182">
          <w:rPr>
            <w:rFonts w:ascii="Times New Roman" w:hAnsi="Times New Roman" w:cs="Times New Roman"/>
            <w:bCs/>
            <w:sz w:val="28"/>
            <w:szCs w:val="28"/>
          </w:rPr>
          <w:t>876 тыс. руб.</w:t>
        </w:r>
      </w:hyperlink>
      <w:r w:rsidR="00F35B94" w:rsidRPr="00866182">
        <w:rPr>
          <w:rFonts w:ascii="Times New Roman" w:hAnsi="Times New Roman" w:cs="Times New Roman"/>
          <w:bCs/>
          <w:sz w:val="28"/>
          <w:szCs w:val="28"/>
        </w:rPr>
        <w:t xml:space="preserve"> соответственно.</w:t>
      </w:r>
    </w:p>
    <w:p w:rsidR="00F35B94" w:rsidRPr="00866182" w:rsidRDefault="00F35B94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lastRenderedPageBreak/>
        <w:t>Напомн</w:t>
      </w:r>
      <w:r w:rsidR="00DA5079" w:rsidRPr="00866182">
        <w:rPr>
          <w:rFonts w:ascii="Times New Roman" w:hAnsi="Times New Roman" w:cs="Times New Roman"/>
          <w:bCs/>
          <w:sz w:val="28"/>
          <w:szCs w:val="28"/>
        </w:rPr>
        <w:t>ю</w:t>
      </w:r>
      <w:r w:rsidRPr="00866182">
        <w:rPr>
          <w:rFonts w:ascii="Times New Roman" w:hAnsi="Times New Roman" w:cs="Times New Roman"/>
          <w:bCs/>
          <w:sz w:val="28"/>
          <w:szCs w:val="28"/>
        </w:rPr>
        <w:t xml:space="preserve">, что взносы на случай временной нетрудоспособности и в связи с материнством </w:t>
      </w:r>
      <w:hyperlink r:id="rId16" w:history="1">
        <w:r w:rsidRPr="00866182">
          <w:rPr>
            <w:rFonts w:ascii="Times New Roman" w:hAnsi="Times New Roman" w:cs="Times New Roman"/>
            <w:bCs/>
            <w:sz w:val="28"/>
            <w:szCs w:val="28"/>
          </w:rPr>
          <w:t>не начисляются</w:t>
        </w:r>
      </w:hyperlink>
      <w:r w:rsidRPr="00866182">
        <w:rPr>
          <w:rFonts w:ascii="Times New Roman" w:hAnsi="Times New Roman" w:cs="Times New Roman"/>
          <w:bCs/>
          <w:sz w:val="28"/>
          <w:szCs w:val="28"/>
        </w:rPr>
        <w:t xml:space="preserve"> на суммы выплат и других вознаграждений, превышающие предельную величину базы. А вот пенсионные взносы после того, как исчерпан лимит, </w:t>
      </w:r>
      <w:hyperlink r:id="rId17" w:history="1">
        <w:r w:rsidRPr="00866182">
          <w:rPr>
            <w:rFonts w:ascii="Times New Roman" w:hAnsi="Times New Roman" w:cs="Times New Roman"/>
            <w:bCs/>
            <w:sz w:val="28"/>
            <w:szCs w:val="28"/>
          </w:rPr>
          <w:t>взимаются</w:t>
        </w:r>
      </w:hyperlink>
      <w:r w:rsidRPr="00866182">
        <w:rPr>
          <w:rFonts w:ascii="Times New Roman" w:hAnsi="Times New Roman" w:cs="Times New Roman"/>
          <w:bCs/>
          <w:sz w:val="28"/>
          <w:szCs w:val="28"/>
        </w:rPr>
        <w:t xml:space="preserve"> по меньшему тарифу - не 22%, а 10%.</w:t>
      </w:r>
      <w:r w:rsidR="00DA5079" w:rsidRPr="00866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182">
        <w:rPr>
          <w:rFonts w:ascii="Times New Roman" w:hAnsi="Times New Roman" w:cs="Times New Roman"/>
          <w:bCs/>
          <w:sz w:val="28"/>
          <w:szCs w:val="28"/>
        </w:rPr>
        <w:t xml:space="preserve">Для медицинских взносов предельная база </w:t>
      </w:r>
      <w:hyperlink r:id="rId18" w:history="1">
        <w:r w:rsidRPr="00866182">
          <w:rPr>
            <w:rFonts w:ascii="Times New Roman" w:hAnsi="Times New Roman" w:cs="Times New Roman"/>
            <w:bCs/>
            <w:sz w:val="28"/>
            <w:szCs w:val="28"/>
          </w:rPr>
          <w:t>не устанавливается</w:t>
        </w:r>
      </w:hyperlink>
      <w:r w:rsidRPr="00866182">
        <w:rPr>
          <w:rFonts w:ascii="Times New Roman" w:hAnsi="Times New Roman" w:cs="Times New Roman"/>
          <w:bCs/>
          <w:sz w:val="28"/>
          <w:szCs w:val="28"/>
        </w:rPr>
        <w:t>. Этими взносами облагаются выплаты независимо от их величины нарастающим итогом с начала года.</w:t>
      </w:r>
    </w:p>
    <w:p w:rsidR="00F35B94" w:rsidRPr="00866182" w:rsidRDefault="00F35B94" w:rsidP="008661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По общему правилу страховые взносы уплачиваются ежемесячно - не позднее 15-го числа месяца, следующего за месяцем, за который они начислены. </w:t>
      </w:r>
    </w:p>
    <w:p w:rsidR="00F35B94" w:rsidRPr="00866182" w:rsidRDefault="00F35B94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t>Расчет по страховым взносам</w:t>
      </w:r>
      <w:r w:rsidRPr="00866182">
        <w:rPr>
          <w:rFonts w:ascii="Times New Roman" w:hAnsi="Times New Roman" w:cs="Times New Roman"/>
          <w:sz w:val="28"/>
          <w:szCs w:val="28"/>
        </w:rPr>
        <w:t xml:space="preserve"> - представляется в налоговый орган ежеквартально до 30-го числа месяца, следующего за расчетным или отчетным периодом</w:t>
      </w:r>
      <w:r w:rsidRPr="00866182">
        <w:rPr>
          <w:rFonts w:ascii="Times New Roman" w:hAnsi="Times New Roman" w:cs="Times New Roman"/>
          <w:bCs/>
          <w:sz w:val="28"/>
          <w:szCs w:val="28"/>
        </w:rPr>
        <w:t>.</w:t>
      </w:r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BC" w:rsidRPr="00866182" w:rsidRDefault="00E26DB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Плательщики </w:t>
      </w:r>
      <w:r w:rsidR="00937FA5" w:rsidRPr="00866182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Pr="00866182">
        <w:rPr>
          <w:rFonts w:ascii="Times New Roman" w:hAnsi="Times New Roman" w:cs="Times New Roman"/>
          <w:sz w:val="28"/>
          <w:szCs w:val="28"/>
        </w:rPr>
        <w:t xml:space="preserve">- </w:t>
      </w:r>
      <w:r w:rsidRPr="0086618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866182">
        <w:rPr>
          <w:rFonts w:ascii="Times New Roman" w:hAnsi="Times New Roman" w:cs="Times New Roman"/>
          <w:sz w:val="28"/>
          <w:szCs w:val="28"/>
        </w:rPr>
        <w:t xml:space="preserve">, представляют расчет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лиц; </w:t>
      </w:r>
    </w:p>
    <w:p w:rsidR="00E26DBC" w:rsidRPr="00866182" w:rsidRDefault="00937FA5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6DBC" w:rsidRPr="00866182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 и физические лица</w:t>
      </w:r>
      <w:r w:rsidRPr="00866182">
        <w:rPr>
          <w:rFonts w:ascii="Times New Roman" w:hAnsi="Times New Roman" w:cs="Times New Roman"/>
          <w:b/>
          <w:sz w:val="28"/>
          <w:szCs w:val="28"/>
        </w:rPr>
        <w:t>,</w:t>
      </w:r>
      <w:r w:rsidR="00E26DBC" w:rsidRPr="00866182">
        <w:rPr>
          <w:rFonts w:ascii="Times New Roman" w:hAnsi="Times New Roman" w:cs="Times New Roman"/>
          <w:b/>
          <w:sz w:val="28"/>
          <w:szCs w:val="28"/>
        </w:rPr>
        <w:t xml:space="preserve"> не являющиеся индивидуальными предпринимателями</w:t>
      </w:r>
      <w:r w:rsidRPr="00866182">
        <w:rPr>
          <w:rFonts w:ascii="Times New Roman" w:hAnsi="Times New Roman" w:cs="Times New Roman"/>
          <w:sz w:val="28"/>
          <w:szCs w:val="28"/>
        </w:rPr>
        <w:t>,</w:t>
      </w:r>
      <w:r w:rsidR="00E26DBC" w:rsidRPr="00866182">
        <w:rPr>
          <w:rFonts w:ascii="Times New Roman" w:hAnsi="Times New Roman" w:cs="Times New Roman"/>
          <w:sz w:val="28"/>
          <w:szCs w:val="28"/>
        </w:rPr>
        <w:t xml:space="preserve"> представляют расчет по страховым взносам в налоговый орган по месту жительства.</w:t>
      </w:r>
    </w:p>
    <w:p w:rsidR="003C5F41" w:rsidRDefault="007046EA" w:rsidP="0086618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t xml:space="preserve">С 1 января 2018 года появились новые основания для признания расчета по взносам непредставленным. </w:t>
      </w:r>
      <w:r w:rsidR="00FC5BD5" w:rsidRPr="00866182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400507">
        <w:fldChar w:fldCharType="begin"/>
      </w:r>
      <w:r w:rsidR="00400507">
        <w:instrText xml:space="preserve"> HYPERLINK "consultantplus://offline/ref=C643A9EA646EAA3F9E48E680F5D1443706F23A2EFCF234D8B6162B54315B0BD239C685338647FDp4RCJ" </w:instrText>
      </w:r>
      <w:r w:rsidR="00400507">
        <w:fldChar w:fldCharType="separate"/>
      </w:r>
      <w:r w:rsidRPr="00866182">
        <w:rPr>
          <w:rFonts w:ascii="Times New Roman" w:hAnsi="Times New Roman" w:cs="Times New Roman"/>
          <w:bCs/>
          <w:sz w:val="28"/>
          <w:szCs w:val="28"/>
        </w:rPr>
        <w:t>абз</w:t>
      </w:r>
      <w:proofErr w:type="spellEnd"/>
      <w:r w:rsidRPr="00866182">
        <w:rPr>
          <w:rFonts w:ascii="Times New Roman" w:hAnsi="Times New Roman" w:cs="Times New Roman"/>
          <w:bCs/>
          <w:sz w:val="28"/>
          <w:szCs w:val="28"/>
        </w:rPr>
        <w:t>. 2 п. 7 ст. 431</w:t>
      </w:r>
      <w:r w:rsidR="00400507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866182">
        <w:rPr>
          <w:rFonts w:ascii="Times New Roman" w:hAnsi="Times New Roman" w:cs="Times New Roman"/>
          <w:bCs/>
          <w:sz w:val="28"/>
          <w:szCs w:val="28"/>
        </w:rPr>
        <w:t xml:space="preserve"> НК РФ</w:t>
      </w:r>
      <w:r w:rsidR="00FC5BD5" w:rsidRPr="00866182">
        <w:rPr>
          <w:rFonts w:ascii="Times New Roman" w:hAnsi="Times New Roman" w:cs="Times New Roman"/>
          <w:bCs/>
          <w:sz w:val="28"/>
          <w:szCs w:val="28"/>
        </w:rPr>
        <w:t>)</w:t>
      </w:r>
      <w:r w:rsidRPr="00866182">
        <w:rPr>
          <w:rFonts w:ascii="Times New Roman" w:hAnsi="Times New Roman" w:cs="Times New Roman"/>
          <w:bCs/>
          <w:sz w:val="28"/>
          <w:szCs w:val="28"/>
        </w:rPr>
        <w:t xml:space="preserve"> Из поправок следует, что нельзя допускать ошибок в следующих показателях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 xml:space="preserve"> расчета</w:t>
      </w:r>
      <w:r w:rsidR="001103FC" w:rsidRPr="00866182">
        <w:rPr>
          <w:rFonts w:ascii="Times New Roman" w:hAnsi="Times New Roman" w:cs="Times New Roman"/>
          <w:bCs/>
          <w:sz w:val="28"/>
          <w:szCs w:val="28"/>
        </w:rPr>
        <w:t>:</w:t>
      </w:r>
    </w:p>
    <w:p w:rsidR="003C5F41" w:rsidRDefault="003C5F41" w:rsidP="0086618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03FC" w:rsidRPr="00866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 xml:space="preserve">сумма выплат </w:t>
      </w:r>
      <w:r w:rsidR="001103FC" w:rsidRPr="00866182">
        <w:rPr>
          <w:rFonts w:ascii="Times New Roman" w:hAnsi="Times New Roman" w:cs="Times New Roman"/>
          <w:bCs/>
          <w:sz w:val="28"/>
          <w:szCs w:val="28"/>
        </w:rPr>
        <w:t>по каждому физическому лицу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C5F41" w:rsidRDefault="003C5F41" w:rsidP="0086618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>база для исчисления пенсионных взносов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>,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5F41" w:rsidRDefault="003C5F41" w:rsidP="0086618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>сумма исчисленных пенсионных взносов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 xml:space="preserve"> и их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 xml:space="preserve"> итог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>овых с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>уммарны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>х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 w:rsidR="00360DFF" w:rsidRPr="00866182">
        <w:rPr>
          <w:rFonts w:ascii="Times New Roman" w:hAnsi="Times New Roman" w:cs="Times New Roman"/>
          <w:bCs/>
          <w:sz w:val="28"/>
          <w:szCs w:val="28"/>
        </w:rPr>
        <w:t>х</w:t>
      </w:r>
      <w:r w:rsidR="007046EA" w:rsidRPr="00866182">
        <w:rPr>
          <w:rFonts w:ascii="Times New Roman" w:hAnsi="Times New Roman" w:cs="Times New Roman"/>
          <w:bCs/>
          <w:sz w:val="28"/>
          <w:szCs w:val="28"/>
        </w:rPr>
        <w:t>.</w:t>
      </w:r>
      <w:r w:rsidR="00C010FA" w:rsidRPr="008661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46EA" w:rsidRPr="00866182" w:rsidRDefault="007046EA" w:rsidP="0086618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t xml:space="preserve">Основания для отказа в приеме, </w:t>
      </w:r>
      <w:hyperlink r:id="rId19" w:history="1">
        <w:r w:rsidRPr="00866182">
          <w:rPr>
            <w:rFonts w:ascii="Times New Roman" w:hAnsi="Times New Roman" w:cs="Times New Roman"/>
            <w:bCs/>
            <w:sz w:val="28"/>
            <w:szCs w:val="28"/>
          </w:rPr>
          <w:t>действовавшие прежде</w:t>
        </w:r>
      </w:hyperlink>
      <w:r w:rsidRPr="00866182">
        <w:rPr>
          <w:rFonts w:ascii="Times New Roman" w:hAnsi="Times New Roman" w:cs="Times New Roman"/>
          <w:bCs/>
          <w:sz w:val="28"/>
          <w:szCs w:val="28"/>
        </w:rPr>
        <w:t>, остались. Это, например, ошибки в персональных данных работников.</w:t>
      </w:r>
    </w:p>
    <w:p w:rsidR="00F35B94" w:rsidRPr="00866182" w:rsidRDefault="007046EA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Cs/>
          <w:sz w:val="28"/>
          <w:szCs w:val="28"/>
        </w:rPr>
        <w:t xml:space="preserve">Заполняя расчет, обращайте внимание на то, что персональные данные работников </w:t>
      </w:r>
      <w:hyperlink r:id="rId20" w:history="1">
        <w:r w:rsidRPr="00866182">
          <w:rPr>
            <w:rFonts w:ascii="Times New Roman" w:hAnsi="Times New Roman" w:cs="Times New Roman"/>
            <w:bCs/>
            <w:sz w:val="28"/>
            <w:szCs w:val="28"/>
          </w:rPr>
          <w:t>должны быть</w:t>
        </w:r>
      </w:hyperlink>
      <w:r w:rsidRPr="00866182">
        <w:rPr>
          <w:rFonts w:ascii="Times New Roman" w:hAnsi="Times New Roman" w:cs="Times New Roman"/>
          <w:bCs/>
          <w:sz w:val="28"/>
          <w:szCs w:val="28"/>
        </w:rPr>
        <w:t xml:space="preserve"> актуальны на дату его представления в инспекцию.</w:t>
      </w: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5F41" w:rsidRDefault="0044226B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sz w:val="28"/>
          <w:szCs w:val="28"/>
        </w:rPr>
        <w:t xml:space="preserve">Главное нововведение для предпринимателей в части страховых взносов </w:t>
      </w:r>
      <w:r w:rsidRPr="00866182">
        <w:rPr>
          <w:rFonts w:ascii="Times New Roman" w:hAnsi="Times New Roman" w:cs="Times New Roman"/>
          <w:sz w:val="28"/>
          <w:szCs w:val="28"/>
        </w:rPr>
        <w:t xml:space="preserve">заключается в том, что размер взносов на ОПС и ОМС, которые они должны платить за себя, теперь установлен в твердой сумме. Так, в 2018 г. ИП должны будут перечислить в бюджет: - взносы на ОПС в размере 26 545 руб.; - взносы на ОМС в размере 5 840 руб. Эти суммы уже не привязаны </w:t>
      </w:r>
      <w:proofErr w:type="gramStart"/>
      <w:r w:rsidRPr="008661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6182">
        <w:rPr>
          <w:rFonts w:ascii="Times New Roman" w:hAnsi="Times New Roman" w:cs="Times New Roman"/>
          <w:sz w:val="28"/>
          <w:szCs w:val="28"/>
        </w:rPr>
        <w:t xml:space="preserve"> МРОТ, поскольку в ближайшие </w:t>
      </w:r>
      <w:r w:rsidR="00D04F17" w:rsidRPr="0086618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866182">
        <w:rPr>
          <w:rFonts w:ascii="Times New Roman" w:hAnsi="Times New Roman" w:cs="Times New Roman"/>
          <w:sz w:val="28"/>
          <w:szCs w:val="28"/>
        </w:rPr>
        <w:t xml:space="preserve">планируется повышение МРОТ до уровня прожиточного минимума. В связи с этим нагрузка на ИП в части страховых взносов могла бы заметно вырасти. А установление взносов в </w:t>
      </w:r>
      <w:r w:rsidRPr="00866182">
        <w:rPr>
          <w:rFonts w:ascii="Times New Roman" w:hAnsi="Times New Roman" w:cs="Times New Roman"/>
          <w:sz w:val="28"/>
          <w:szCs w:val="28"/>
        </w:rPr>
        <w:lastRenderedPageBreak/>
        <w:t xml:space="preserve">абсолютных цифрах вне зависимости от величины МРОТ позволит замедлить рост этой нагрузки. </w:t>
      </w:r>
    </w:p>
    <w:p w:rsidR="0044226B" w:rsidRPr="00866182" w:rsidRDefault="0044226B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Как и прежде, 1%-</w:t>
      </w:r>
      <w:proofErr w:type="spellStart"/>
      <w:r w:rsidRPr="0086618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66182">
        <w:rPr>
          <w:rFonts w:ascii="Times New Roman" w:hAnsi="Times New Roman" w:cs="Times New Roman"/>
          <w:sz w:val="28"/>
          <w:szCs w:val="28"/>
        </w:rPr>
        <w:t xml:space="preserve"> пенсионные взносы должны будут платить только те ИП, чей доход за год превысил 300 000 руб. И считаться они будут в том же порядке, который действовал ранее: 1% от суммы превышения. А вот порядок расчета максимальной суммы взносов на ОПС для предпринимателей изменился. Теперь она определяется как 8-кратный размер твердой суммы взносов на ОПС, обязательной к уплате каждым ИП. То есть, как бы много ни заработал ИП в 2018 г., пенсионных взносов он заплатит за себя максимум 212 360 руб. (26 545 руб. x 8), включая и взносы, установленные в фиксированной сумме, и 1%-</w:t>
      </w:r>
      <w:proofErr w:type="spellStart"/>
      <w:r w:rsidRPr="0086618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66182">
        <w:rPr>
          <w:rFonts w:ascii="Times New Roman" w:hAnsi="Times New Roman" w:cs="Times New Roman"/>
          <w:sz w:val="28"/>
          <w:szCs w:val="28"/>
        </w:rPr>
        <w:t xml:space="preserve"> взносы. Увеличен предпринимателям срок для уплаты 1%-</w:t>
      </w:r>
      <w:proofErr w:type="spellStart"/>
      <w:r w:rsidRPr="0086618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66182">
        <w:rPr>
          <w:rFonts w:ascii="Times New Roman" w:hAnsi="Times New Roman" w:cs="Times New Roman"/>
          <w:sz w:val="28"/>
          <w:szCs w:val="28"/>
        </w:rPr>
        <w:t xml:space="preserve"> взносов. Теперь уплатить их нужно не позднее 1 июля года, следующего за истекшим годом (ранее - не позднее 1 апреля). Причем к страховым взносам на ОПС, начисленным по итогам 2017 г., это тоже относится. </w:t>
      </w:r>
      <w:r w:rsidR="0036390B" w:rsidRPr="00866182">
        <w:rPr>
          <w:rFonts w:ascii="Times New Roman" w:hAnsi="Times New Roman" w:cs="Times New Roman"/>
          <w:sz w:val="28"/>
          <w:szCs w:val="28"/>
        </w:rPr>
        <w:t>(</w:t>
      </w:r>
      <w:r w:rsidRPr="00866182">
        <w:rPr>
          <w:rFonts w:ascii="Times New Roman" w:hAnsi="Times New Roman" w:cs="Times New Roman"/>
          <w:i/>
          <w:sz w:val="28"/>
          <w:szCs w:val="28"/>
        </w:rPr>
        <w:t>Поэтому если доходы ИП за 2017 г. превысили 300 000 руб., то последний день уплаты 1%-</w:t>
      </w:r>
      <w:proofErr w:type="spellStart"/>
      <w:r w:rsidRPr="00866182">
        <w:rPr>
          <w:rFonts w:ascii="Times New Roman" w:hAnsi="Times New Roman" w:cs="Times New Roman"/>
          <w:i/>
          <w:sz w:val="28"/>
          <w:szCs w:val="28"/>
        </w:rPr>
        <w:t>ных</w:t>
      </w:r>
      <w:proofErr w:type="spellEnd"/>
      <w:r w:rsidRPr="00866182">
        <w:rPr>
          <w:rFonts w:ascii="Times New Roman" w:hAnsi="Times New Roman" w:cs="Times New Roman"/>
          <w:i/>
          <w:sz w:val="28"/>
          <w:szCs w:val="28"/>
        </w:rPr>
        <w:t xml:space="preserve"> взносов на ОПС будет 2 июля 2018 г., так как 1 июля выпадает на воскресенье</w:t>
      </w:r>
      <w:r w:rsidR="0036390B" w:rsidRPr="00866182">
        <w:rPr>
          <w:rFonts w:ascii="Times New Roman" w:hAnsi="Times New Roman" w:cs="Times New Roman"/>
          <w:i/>
          <w:sz w:val="28"/>
          <w:szCs w:val="28"/>
        </w:rPr>
        <w:t>)</w:t>
      </w:r>
      <w:r w:rsidRPr="00866182">
        <w:rPr>
          <w:rFonts w:ascii="Times New Roman" w:hAnsi="Times New Roman" w:cs="Times New Roman"/>
          <w:i/>
          <w:sz w:val="28"/>
          <w:szCs w:val="28"/>
        </w:rPr>
        <w:t>.</w:t>
      </w:r>
    </w:p>
    <w:p w:rsidR="000016DA" w:rsidRPr="00866182" w:rsidRDefault="000016DA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182">
        <w:rPr>
          <w:rFonts w:ascii="Times New Roman" w:hAnsi="Times New Roman" w:cs="Times New Roman"/>
          <w:i/>
          <w:sz w:val="28"/>
          <w:szCs w:val="28"/>
        </w:rPr>
        <w:t>Завершая обзор изменений по администрированию страховых взносов, напомню о том, что за нарушение требований, определенных Налоговым кодексом установлена ответственность.</w:t>
      </w:r>
    </w:p>
    <w:p w:rsidR="000016DA" w:rsidRPr="00866182" w:rsidRDefault="0036390B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sz w:val="28"/>
          <w:szCs w:val="28"/>
        </w:rPr>
        <w:t>За н</w:t>
      </w:r>
      <w:r w:rsidR="000016DA" w:rsidRPr="00866182">
        <w:rPr>
          <w:rFonts w:ascii="Times New Roman" w:hAnsi="Times New Roman" w:cs="Times New Roman"/>
          <w:b/>
          <w:sz w:val="28"/>
          <w:szCs w:val="28"/>
        </w:rPr>
        <w:t>еуплат</w:t>
      </w:r>
      <w:r w:rsidRPr="00866182">
        <w:rPr>
          <w:rFonts w:ascii="Times New Roman" w:hAnsi="Times New Roman" w:cs="Times New Roman"/>
          <w:b/>
          <w:sz w:val="28"/>
          <w:szCs w:val="28"/>
        </w:rPr>
        <w:t>у</w:t>
      </w:r>
      <w:r w:rsidR="000016DA" w:rsidRPr="00866182">
        <w:rPr>
          <w:rFonts w:ascii="Times New Roman" w:hAnsi="Times New Roman" w:cs="Times New Roman"/>
          <w:b/>
          <w:sz w:val="28"/>
          <w:szCs w:val="28"/>
        </w:rPr>
        <w:t xml:space="preserve"> или неполн</w:t>
      </w:r>
      <w:r w:rsidRPr="00866182">
        <w:rPr>
          <w:rFonts w:ascii="Times New Roman" w:hAnsi="Times New Roman" w:cs="Times New Roman"/>
          <w:b/>
          <w:sz w:val="28"/>
          <w:szCs w:val="28"/>
        </w:rPr>
        <w:t>ую</w:t>
      </w:r>
      <w:r w:rsidR="000016DA" w:rsidRPr="00866182">
        <w:rPr>
          <w:rFonts w:ascii="Times New Roman" w:hAnsi="Times New Roman" w:cs="Times New Roman"/>
          <w:b/>
          <w:sz w:val="28"/>
          <w:szCs w:val="28"/>
        </w:rPr>
        <w:t xml:space="preserve"> уплат</w:t>
      </w:r>
      <w:r w:rsidRPr="00866182">
        <w:rPr>
          <w:rFonts w:ascii="Times New Roman" w:hAnsi="Times New Roman" w:cs="Times New Roman"/>
          <w:b/>
          <w:sz w:val="28"/>
          <w:szCs w:val="28"/>
        </w:rPr>
        <w:t>у</w:t>
      </w:r>
      <w:r w:rsidR="000016DA" w:rsidRPr="00866182">
        <w:rPr>
          <w:rFonts w:ascii="Times New Roman" w:hAnsi="Times New Roman" w:cs="Times New Roman"/>
          <w:sz w:val="28"/>
          <w:szCs w:val="28"/>
        </w:rPr>
        <w:t xml:space="preserve"> сумм страховых взносов в результате занижения базы для исчисления страховых взносов, иного неправильного исчисления страховых взносов или других неправомерных действий (бездействия), если такое деяние не содержит признаков налоговых правонарушений, предусмотренных статьями </w:t>
      </w:r>
      <w:hyperlink r:id="rId21" w:history="1">
        <w:r w:rsidR="000016DA" w:rsidRPr="00866182">
          <w:rPr>
            <w:rFonts w:ascii="Times New Roman" w:hAnsi="Times New Roman" w:cs="Times New Roman"/>
            <w:sz w:val="28"/>
            <w:szCs w:val="28"/>
          </w:rPr>
          <w:t>129.3</w:t>
        </w:r>
      </w:hyperlink>
      <w:r w:rsidR="000016DA" w:rsidRPr="008661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0016DA" w:rsidRPr="00866182">
          <w:rPr>
            <w:rFonts w:ascii="Times New Roman" w:hAnsi="Times New Roman" w:cs="Times New Roman"/>
            <w:sz w:val="28"/>
            <w:szCs w:val="28"/>
          </w:rPr>
          <w:t>129.5</w:t>
        </w:r>
      </w:hyperlink>
      <w:r w:rsidR="000016DA" w:rsidRPr="00866182">
        <w:rPr>
          <w:rFonts w:ascii="Times New Roman" w:hAnsi="Times New Roman" w:cs="Times New Roman"/>
          <w:sz w:val="28"/>
          <w:szCs w:val="28"/>
        </w:rPr>
        <w:t xml:space="preserve"> НК РФ, совершенные: по неосторожности -20% от неуплаченной суммы страховых взносов; умышленно -40% от неуплаченной суммы страховых взносов</w:t>
      </w:r>
      <w:r w:rsidR="00384591" w:rsidRPr="00866182">
        <w:rPr>
          <w:rFonts w:ascii="Times New Roman" w:hAnsi="Times New Roman" w:cs="Times New Roman"/>
          <w:sz w:val="28"/>
          <w:szCs w:val="28"/>
        </w:rPr>
        <w:t xml:space="preserve"> (ст. 122 НК РФ)</w:t>
      </w:r>
      <w:r w:rsidR="000016DA" w:rsidRPr="00866182">
        <w:rPr>
          <w:rFonts w:ascii="Times New Roman" w:hAnsi="Times New Roman" w:cs="Times New Roman"/>
          <w:sz w:val="28"/>
          <w:szCs w:val="28"/>
        </w:rPr>
        <w:t>.</w:t>
      </w:r>
    </w:p>
    <w:p w:rsidR="000016DA" w:rsidRPr="00866182" w:rsidRDefault="0036390B" w:rsidP="0086618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6182">
        <w:rPr>
          <w:rFonts w:ascii="Times New Roman" w:hAnsi="Times New Roman" w:cs="Times New Roman"/>
          <w:b/>
          <w:sz w:val="28"/>
          <w:szCs w:val="28"/>
        </w:rPr>
        <w:t>За н</w:t>
      </w:r>
      <w:r w:rsidR="000016DA" w:rsidRPr="00866182">
        <w:rPr>
          <w:rFonts w:ascii="Times New Roman" w:hAnsi="Times New Roman" w:cs="Times New Roman"/>
          <w:b/>
          <w:sz w:val="28"/>
          <w:szCs w:val="28"/>
        </w:rPr>
        <w:t>епредставление</w:t>
      </w:r>
      <w:r w:rsidR="000016DA" w:rsidRPr="00866182">
        <w:rPr>
          <w:rFonts w:ascii="Times New Roman" w:hAnsi="Times New Roman" w:cs="Times New Roman"/>
          <w:sz w:val="28"/>
          <w:szCs w:val="28"/>
        </w:rPr>
        <w:t xml:space="preserve"> налогоплательщиком в установленный законодательством о налогах и сборах срок налоговой декларации (расчета по страховым взносам) в налоговый орган по месту учета - 5% не уплаченной в установленный законодательством срок суммы страховых взносов,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0016DA" w:rsidRPr="00866182">
        <w:rPr>
          <w:rFonts w:ascii="Times New Roman" w:hAnsi="Times New Roman" w:cs="Times New Roman"/>
          <w:sz w:val="28"/>
          <w:szCs w:val="28"/>
        </w:rPr>
        <w:t>подлежащей уплате (доплате) на основании расчета по страховым взносам, за каждый полный или неполный месяц со дня, установленного для ее представления, но не более 30% указанной суммы</w:t>
      </w:r>
      <w:proofErr w:type="gramEnd"/>
      <w:r w:rsidR="000016DA" w:rsidRPr="00866182">
        <w:rPr>
          <w:rFonts w:ascii="Times New Roman" w:hAnsi="Times New Roman" w:cs="Times New Roman"/>
          <w:sz w:val="28"/>
          <w:szCs w:val="28"/>
        </w:rPr>
        <w:t xml:space="preserve"> и не менее 1 000 рублей</w:t>
      </w:r>
      <w:r w:rsidRPr="00866182">
        <w:rPr>
          <w:rFonts w:ascii="Times New Roman" w:hAnsi="Times New Roman" w:cs="Times New Roman"/>
          <w:sz w:val="28"/>
          <w:szCs w:val="28"/>
        </w:rPr>
        <w:t xml:space="preserve"> (ст. 119 НК РФ)</w:t>
      </w:r>
      <w:r w:rsidR="000016DA" w:rsidRPr="00866182">
        <w:rPr>
          <w:rFonts w:ascii="Times New Roman" w:hAnsi="Times New Roman" w:cs="Times New Roman"/>
          <w:sz w:val="28"/>
          <w:szCs w:val="28"/>
        </w:rPr>
        <w:t>.</w:t>
      </w:r>
    </w:p>
    <w:p w:rsidR="000016DA" w:rsidRPr="00866182" w:rsidRDefault="000016DA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iCs/>
          <w:sz w:val="28"/>
          <w:szCs w:val="28"/>
        </w:rPr>
        <w:t>За несоблюдение порядка представления</w:t>
      </w:r>
      <w:r w:rsidRPr="008661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90B" w:rsidRPr="00866182">
        <w:rPr>
          <w:rFonts w:ascii="Times New Roman" w:hAnsi="Times New Roman" w:cs="Times New Roman"/>
          <w:iCs/>
          <w:sz w:val="28"/>
          <w:szCs w:val="28"/>
        </w:rPr>
        <w:t>расчета по страховым взносам</w:t>
      </w:r>
      <w:r w:rsidRPr="008661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90B" w:rsidRPr="0086618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66182">
        <w:rPr>
          <w:rFonts w:ascii="Times New Roman" w:hAnsi="Times New Roman" w:cs="Times New Roman"/>
          <w:iCs/>
          <w:sz w:val="28"/>
          <w:szCs w:val="28"/>
        </w:rPr>
        <w:t xml:space="preserve">200 руб. за каждый расчет, который представлен на бумаге, хотя организация обязана делать это в </w:t>
      </w:r>
      <w:hyperlink r:id="rId23" w:history="1">
        <w:r w:rsidRPr="00866182">
          <w:rPr>
            <w:rFonts w:ascii="Times New Roman" w:hAnsi="Times New Roman" w:cs="Times New Roman"/>
            <w:iCs/>
            <w:sz w:val="28"/>
            <w:szCs w:val="28"/>
          </w:rPr>
          <w:t>электронном виде</w:t>
        </w:r>
      </w:hyperlink>
      <w:r w:rsidRPr="00866182">
        <w:rPr>
          <w:rFonts w:ascii="Times New Roman" w:hAnsi="Times New Roman" w:cs="Times New Roman"/>
          <w:iCs/>
          <w:sz w:val="28"/>
          <w:szCs w:val="28"/>
        </w:rPr>
        <w:t xml:space="preserve"> (</w:t>
      </w:r>
      <w:hyperlink r:id="rId24" w:history="1">
        <w:r w:rsidRPr="00866182">
          <w:rPr>
            <w:rFonts w:ascii="Times New Roman" w:hAnsi="Times New Roman" w:cs="Times New Roman"/>
            <w:iCs/>
            <w:sz w:val="28"/>
            <w:szCs w:val="28"/>
          </w:rPr>
          <w:t>ст. 119.1</w:t>
        </w:r>
      </w:hyperlink>
      <w:r w:rsidRPr="00866182">
        <w:rPr>
          <w:rFonts w:ascii="Times New Roman" w:hAnsi="Times New Roman" w:cs="Times New Roman"/>
          <w:iCs/>
          <w:sz w:val="28"/>
          <w:szCs w:val="28"/>
        </w:rPr>
        <w:t xml:space="preserve"> НК РФ).</w:t>
      </w:r>
    </w:p>
    <w:p w:rsidR="006C08D0" w:rsidRDefault="006C08D0" w:rsidP="006C08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A89">
        <w:rPr>
          <w:rFonts w:ascii="Times New Roman" w:hAnsi="Times New Roman" w:cs="Times New Roman"/>
          <w:b/>
          <w:sz w:val="28"/>
          <w:szCs w:val="28"/>
        </w:rPr>
        <w:lastRenderedPageBreak/>
        <w:t>Обращаю внимание, что 30.08.2018, т.е. сегодня, вступает в силу Федеральный закон от 29.07.2018 №232-ФЗ</w:t>
      </w:r>
      <w:r w:rsidRPr="00642A89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часть первую Налогового кодекса Российской Федерации» о праве налогового органа принимать решение о приостановлении операций налогового агента (плательщика страховых взносов) по его счетам в банке и переводов его электронных денежных средств в случае непредставления налоговым агентом (плательщиком страховых взносов) расчета сумм</w:t>
      </w:r>
      <w:proofErr w:type="gramEnd"/>
      <w:r w:rsidRPr="00642A89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лиц, исчисленных и удержанных налоговым агентом (расчета по страховым взносам), в налоговый орган в течение 10 дней по истечении установленного срока представления такого расчета.</w:t>
      </w:r>
    </w:p>
    <w:p w:rsidR="00342D4A" w:rsidRPr="00866182" w:rsidRDefault="000A0B14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Вот основные моменты, на которые я хочу обратить ваше внимание. </w:t>
      </w:r>
      <w:proofErr w:type="gramStart"/>
      <w:r w:rsidRPr="00866182">
        <w:rPr>
          <w:rFonts w:ascii="Times New Roman" w:hAnsi="Times New Roman" w:cs="Times New Roman"/>
          <w:sz w:val="28"/>
          <w:szCs w:val="28"/>
        </w:rPr>
        <w:t xml:space="preserve">Отмечу лишь то, что </w:t>
      </w:r>
      <w:r w:rsidR="00B95EF0" w:rsidRPr="00866182">
        <w:rPr>
          <w:rFonts w:ascii="Times New Roman" w:hAnsi="Times New Roman" w:cs="Times New Roman"/>
          <w:sz w:val="28"/>
          <w:szCs w:val="28"/>
        </w:rPr>
        <w:t xml:space="preserve">введение форм налоговой отчетности по НДФЛ и передача на администрирование страховых взносов </w:t>
      </w:r>
      <w:r w:rsidR="00B650DA" w:rsidRPr="00866182">
        <w:rPr>
          <w:rFonts w:ascii="Times New Roman" w:hAnsi="Times New Roman" w:cs="Times New Roman"/>
          <w:sz w:val="28"/>
          <w:szCs w:val="28"/>
        </w:rPr>
        <w:t xml:space="preserve">налоговым органам </w:t>
      </w:r>
      <w:r w:rsidRPr="00866182">
        <w:rPr>
          <w:rFonts w:ascii="Times New Roman" w:hAnsi="Times New Roman" w:cs="Times New Roman"/>
          <w:sz w:val="28"/>
          <w:szCs w:val="28"/>
        </w:rPr>
        <w:t>позвол</w:t>
      </w:r>
      <w:r w:rsidR="00B650DA" w:rsidRPr="00866182">
        <w:rPr>
          <w:rFonts w:ascii="Times New Roman" w:hAnsi="Times New Roman" w:cs="Times New Roman"/>
          <w:sz w:val="28"/>
          <w:szCs w:val="28"/>
        </w:rPr>
        <w:t>или</w:t>
      </w:r>
      <w:r w:rsidRPr="00866182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="00B650DA" w:rsidRPr="00866182">
        <w:rPr>
          <w:rFonts w:ascii="Times New Roman" w:hAnsi="Times New Roman" w:cs="Times New Roman"/>
          <w:sz w:val="28"/>
          <w:szCs w:val="28"/>
        </w:rPr>
        <w:t xml:space="preserve">аккумулировать </w:t>
      </w:r>
      <w:r w:rsidR="008A4792" w:rsidRPr="00866182">
        <w:rPr>
          <w:rFonts w:ascii="Times New Roman" w:hAnsi="Times New Roman" w:cs="Times New Roman"/>
          <w:sz w:val="28"/>
          <w:szCs w:val="28"/>
        </w:rPr>
        <w:t>данны</w:t>
      </w:r>
      <w:r w:rsidR="00B650DA" w:rsidRPr="00866182">
        <w:rPr>
          <w:rFonts w:ascii="Times New Roman" w:hAnsi="Times New Roman" w:cs="Times New Roman"/>
          <w:sz w:val="28"/>
          <w:szCs w:val="28"/>
        </w:rPr>
        <w:t>е</w:t>
      </w:r>
      <w:r w:rsidR="008A4792" w:rsidRPr="00866182">
        <w:rPr>
          <w:rFonts w:ascii="Times New Roman" w:hAnsi="Times New Roman" w:cs="Times New Roman"/>
          <w:sz w:val="28"/>
          <w:szCs w:val="28"/>
        </w:rPr>
        <w:t xml:space="preserve"> о доходах выплачиваемых физическим лицам, сопоставлять эти данные с уже имеющейся информацией и проводить </w:t>
      </w:r>
      <w:r w:rsidR="00915F35" w:rsidRPr="00866182">
        <w:rPr>
          <w:rFonts w:ascii="Times New Roman" w:hAnsi="Times New Roman" w:cs="Times New Roman"/>
          <w:sz w:val="28"/>
          <w:szCs w:val="28"/>
        </w:rPr>
        <w:t>комплексный оперативный</w:t>
      </w:r>
      <w:r w:rsidR="008A4792" w:rsidRPr="00866182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915F35" w:rsidRPr="00866182">
        <w:rPr>
          <w:rFonts w:ascii="Times New Roman" w:hAnsi="Times New Roman" w:cs="Times New Roman"/>
          <w:sz w:val="28"/>
          <w:szCs w:val="28"/>
        </w:rPr>
        <w:t xml:space="preserve">деятельности налоговых агентов – плательщиков страховых взносов и конкретных физических лиц и проводить мероприятия по </w:t>
      </w:r>
      <w:r w:rsidR="00645510" w:rsidRPr="00866182">
        <w:rPr>
          <w:rFonts w:ascii="Times New Roman" w:hAnsi="Times New Roman" w:cs="Times New Roman"/>
          <w:b/>
          <w:sz w:val="28"/>
          <w:szCs w:val="28"/>
          <w:u w:val="single"/>
        </w:rPr>
        <w:t>Легализация налогов</w:t>
      </w:r>
      <w:r w:rsidR="00876B6C" w:rsidRPr="00866182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r w:rsidR="00645510" w:rsidRPr="008661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</w:t>
      </w:r>
      <w:r w:rsidR="00B650DA" w:rsidRPr="008661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03FC" w:rsidRPr="00866182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1103FC" w:rsidRPr="00866182">
        <w:rPr>
          <w:rFonts w:ascii="Times New Roman" w:hAnsi="Times New Roman" w:cs="Times New Roman"/>
          <w:sz w:val="28"/>
          <w:szCs w:val="28"/>
        </w:rPr>
        <w:t xml:space="preserve">. </w:t>
      </w:r>
      <w:r w:rsidR="00B650DA" w:rsidRPr="00866182">
        <w:rPr>
          <w:rFonts w:ascii="Times New Roman" w:hAnsi="Times New Roman" w:cs="Times New Roman"/>
          <w:sz w:val="28"/>
          <w:szCs w:val="28"/>
        </w:rPr>
        <w:t xml:space="preserve">проводить мероприятия по </w:t>
      </w:r>
      <w:r w:rsidR="001103FC" w:rsidRPr="00866182">
        <w:rPr>
          <w:rFonts w:ascii="Times New Roman" w:hAnsi="Times New Roman" w:cs="Times New Roman"/>
          <w:sz w:val="28"/>
          <w:szCs w:val="28"/>
        </w:rPr>
        <w:t>побуждению плательщиков, уплачивать налоги в размерах адекватных фактическим результатам финансово хозяйственной деятельности</w:t>
      </w:r>
      <w:r w:rsidR="003C5243" w:rsidRPr="00866182">
        <w:rPr>
          <w:rFonts w:ascii="Times New Roman" w:hAnsi="Times New Roman" w:cs="Times New Roman"/>
          <w:sz w:val="28"/>
          <w:szCs w:val="28"/>
        </w:rPr>
        <w:t xml:space="preserve"> и фактически получаемых доходов</w:t>
      </w:r>
      <w:r w:rsidR="001103FC" w:rsidRPr="00866182">
        <w:rPr>
          <w:rFonts w:ascii="Times New Roman" w:hAnsi="Times New Roman" w:cs="Times New Roman"/>
          <w:sz w:val="28"/>
          <w:szCs w:val="28"/>
        </w:rPr>
        <w:t>.</w:t>
      </w:r>
    </w:p>
    <w:p w:rsidR="009012F9" w:rsidRPr="00866182" w:rsidRDefault="00812435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Говоря о налоговых базах</w:t>
      </w:r>
      <w:r w:rsidR="004B3202" w:rsidRPr="00866182">
        <w:rPr>
          <w:rFonts w:ascii="Times New Roman" w:hAnsi="Times New Roman" w:cs="Times New Roman"/>
          <w:sz w:val="28"/>
          <w:szCs w:val="28"/>
        </w:rPr>
        <w:t>,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нельзя не отметить</w:t>
      </w:r>
      <w:r w:rsidR="004B3202" w:rsidRPr="00866182">
        <w:rPr>
          <w:rFonts w:ascii="Times New Roman" w:hAnsi="Times New Roman" w:cs="Times New Roman"/>
          <w:sz w:val="28"/>
          <w:szCs w:val="28"/>
        </w:rPr>
        <w:t>,</w:t>
      </w:r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9012F9" w:rsidRPr="00866182">
        <w:rPr>
          <w:rFonts w:ascii="Times New Roman" w:hAnsi="Times New Roman" w:cs="Times New Roman"/>
          <w:sz w:val="28"/>
          <w:szCs w:val="28"/>
        </w:rPr>
        <w:t>н</w:t>
      </w:r>
      <w:r w:rsidRPr="00866182"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является одним из </w:t>
      </w:r>
      <w:proofErr w:type="spellStart"/>
      <w:r w:rsidRPr="00866182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866182">
        <w:rPr>
          <w:rFonts w:ascii="Times New Roman" w:hAnsi="Times New Roman" w:cs="Times New Roman"/>
          <w:sz w:val="28"/>
          <w:szCs w:val="28"/>
        </w:rPr>
        <w:t xml:space="preserve"> для региона. Например, в Саратовской области за счет НДФЛ "собирается" 42,8%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Pr="00866182">
        <w:rPr>
          <w:rFonts w:ascii="Times New Roman" w:hAnsi="Times New Roman" w:cs="Times New Roman"/>
          <w:sz w:val="28"/>
          <w:szCs w:val="28"/>
        </w:rPr>
        <w:t xml:space="preserve">от налоговых поступлений </w:t>
      </w:r>
      <w:r w:rsidR="00D80BD9" w:rsidRPr="00866182">
        <w:rPr>
          <w:rFonts w:ascii="Times New Roman" w:hAnsi="Times New Roman" w:cs="Times New Roman"/>
          <w:sz w:val="28"/>
          <w:szCs w:val="28"/>
        </w:rPr>
        <w:t>бюджета области, а страховые взносы</w:t>
      </w:r>
      <w:r w:rsidR="001F4D3F" w:rsidRPr="00866182">
        <w:rPr>
          <w:rFonts w:ascii="Times New Roman" w:hAnsi="Times New Roman" w:cs="Times New Roman"/>
          <w:sz w:val="28"/>
          <w:szCs w:val="28"/>
        </w:rPr>
        <w:t>,</w:t>
      </w:r>
      <w:r w:rsidR="00D80BD9" w:rsidRPr="00866182">
        <w:rPr>
          <w:rFonts w:ascii="Times New Roman" w:hAnsi="Times New Roman" w:cs="Times New Roman"/>
          <w:sz w:val="28"/>
          <w:szCs w:val="28"/>
        </w:rPr>
        <w:t xml:space="preserve"> как следует из названия</w:t>
      </w:r>
      <w:r w:rsidR="001F4D3F" w:rsidRPr="00866182">
        <w:rPr>
          <w:rFonts w:ascii="Times New Roman" w:hAnsi="Times New Roman" w:cs="Times New Roman"/>
          <w:sz w:val="28"/>
          <w:szCs w:val="28"/>
        </w:rPr>
        <w:t>,</w:t>
      </w:r>
      <w:r w:rsidR="00D80BD9" w:rsidRPr="00866182">
        <w:rPr>
          <w:rFonts w:ascii="Times New Roman" w:hAnsi="Times New Roman" w:cs="Times New Roman"/>
          <w:sz w:val="28"/>
          <w:szCs w:val="28"/>
        </w:rPr>
        <w:t xml:space="preserve"> это </w:t>
      </w:r>
      <w:r w:rsidR="001F4D3F" w:rsidRPr="00866182">
        <w:rPr>
          <w:rFonts w:ascii="Times New Roman" w:hAnsi="Times New Roman" w:cs="Times New Roman"/>
          <w:sz w:val="28"/>
          <w:szCs w:val="28"/>
        </w:rPr>
        <w:t>социальная защищенность работников.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1F4D3F" w:rsidRPr="00866182">
        <w:rPr>
          <w:rFonts w:ascii="Times New Roman" w:hAnsi="Times New Roman" w:cs="Times New Roman"/>
          <w:sz w:val="28"/>
          <w:szCs w:val="28"/>
        </w:rPr>
        <w:t>П</w:t>
      </w:r>
      <w:r w:rsidRPr="00866182">
        <w:rPr>
          <w:rFonts w:ascii="Times New Roman" w:hAnsi="Times New Roman" w:cs="Times New Roman"/>
          <w:sz w:val="28"/>
          <w:szCs w:val="28"/>
        </w:rPr>
        <w:t>оэтому вопросы совершенствования налогового контроля, выявления схем уклонения от налогообложения являются одними из основных при принятии решений в сфере налогового администрирования на региональном уровне. Это касается как работы комиссий по легализации налогов</w:t>
      </w:r>
      <w:r w:rsidR="00876B6C" w:rsidRPr="00866182">
        <w:rPr>
          <w:rFonts w:ascii="Times New Roman" w:hAnsi="Times New Roman" w:cs="Times New Roman"/>
          <w:sz w:val="28"/>
          <w:szCs w:val="28"/>
        </w:rPr>
        <w:t>ых</w:t>
      </w:r>
      <w:r w:rsidRPr="00866182">
        <w:rPr>
          <w:rFonts w:ascii="Times New Roman" w:hAnsi="Times New Roman" w:cs="Times New Roman"/>
          <w:sz w:val="28"/>
          <w:szCs w:val="28"/>
        </w:rPr>
        <w:t xml:space="preserve"> баз, так и</w:t>
      </w:r>
      <w:r w:rsidR="001F4D3F" w:rsidRPr="00866182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мероприятий.</w:t>
      </w:r>
      <w:r w:rsidR="00110AA7" w:rsidRPr="00866182">
        <w:rPr>
          <w:rFonts w:ascii="Times New Roman" w:hAnsi="Times New Roman" w:cs="Times New Roman"/>
          <w:sz w:val="28"/>
          <w:szCs w:val="28"/>
        </w:rPr>
        <w:t xml:space="preserve"> Приведу несколько цифр. За 2017 г. в бюджет области поступило более 2</w:t>
      </w:r>
      <w:r w:rsidR="007628B2" w:rsidRPr="00866182">
        <w:rPr>
          <w:rFonts w:ascii="Times New Roman" w:hAnsi="Times New Roman" w:cs="Times New Roman"/>
          <w:sz w:val="28"/>
          <w:szCs w:val="28"/>
        </w:rPr>
        <w:t>8,7</w:t>
      </w:r>
      <w:r w:rsidR="00110AA7" w:rsidRPr="00866182">
        <w:rPr>
          <w:rFonts w:ascii="Times New Roman" w:hAnsi="Times New Roman" w:cs="Times New Roman"/>
          <w:sz w:val="28"/>
          <w:szCs w:val="28"/>
        </w:rPr>
        <w:t xml:space="preserve"> млрд. руб. налога на доходы физических лиц, рост по сравнению с 2016 г. </w:t>
      </w:r>
      <w:r w:rsidR="00CD11AD" w:rsidRPr="00866182">
        <w:rPr>
          <w:rFonts w:ascii="Times New Roman" w:hAnsi="Times New Roman" w:cs="Times New Roman"/>
          <w:sz w:val="28"/>
          <w:szCs w:val="28"/>
        </w:rPr>
        <w:t>-</w:t>
      </w:r>
      <w:r w:rsidR="00110AA7" w:rsidRPr="00866182">
        <w:rPr>
          <w:rFonts w:ascii="Times New Roman" w:hAnsi="Times New Roman" w:cs="Times New Roman"/>
          <w:sz w:val="28"/>
          <w:szCs w:val="28"/>
        </w:rPr>
        <w:t xml:space="preserve"> 6,2</w:t>
      </w:r>
      <w:r w:rsidR="00110AA7" w:rsidRPr="00642A89">
        <w:rPr>
          <w:rFonts w:ascii="Times New Roman" w:hAnsi="Times New Roman" w:cs="Times New Roman"/>
          <w:sz w:val="28"/>
          <w:szCs w:val="28"/>
        </w:rPr>
        <w:t>%.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9455CA" w:rsidRPr="00642A89">
        <w:rPr>
          <w:rFonts w:ascii="Times New Roman" w:hAnsi="Times New Roman" w:cs="Times New Roman"/>
          <w:sz w:val="28"/>
          <w:szCs w:val="28"/>
        </w:rPr>
        <w:t xml:space="preserve">и </w:t>
      </w:r>
      <w:r w:rsidR="00392CED" w:rsidRPr="00642A89">
        <w:rPr>
          <w:rFonts w:ascii="Times New Roman" w:hAnsi="Times New Roman" w:cs="Times New Roman"/>
          <w:sz w:val="28"/>
          <w:szCs w:val="28"/>
        </w:rPr>
        <w:t>более 53,4 млрд. руб. страховых взносов, рост по сравнению с 2016 г. – 6,9%.</w:t>
      </w:r>
    </w:p>
    <w:p w:rsidR="00110AA7" w:rsidRPr="00866182" w:rsidRDefault="00110AA7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CD11AD" w:rsidRPr="00866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6182">
        <w:rPr>
          <w:rFonts w:ascii="Times New Roman" w:hAnsi="Times New Roman" w:cs="Times New Roman"/>
          <w:sz w:val="28"/>
          <w:szCs w:val="28"/>
        </w:rPr>
        <w:t xml:space="preserve"> на протяжении последних </w:t>
      </w:r>
      <w:r w:rsidR="00C010FA" w:rsidRPr="00866182">
        <w:rPr>
          <w:rFonts w:ascii="Times New Roman" w:hAnsi="Times New Roman" w:cs="Times New Roman"/>
          <w:sz w:val="28"/>
          <w:szCs w:val="28"/>
        </w:rPr>
        <w:t>лет</w:t>
      </w:r>
      <w:r w:rsidR="00CD11AD" w:rsidRPr="00866182">
        <w:rPr>
          <w:rFonts w:ascii="Times New Roman" w:hAnsi="Times New Roman" w:cs="Times New Roman"/>
          <w:sz w:val="28"/>
          <w:szCs w:val="28"/>
        </w:rPr>
        <w:t>,</w:t>
      </w:r>
      <w:r w:rsidR="00C010FA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Pr="00866182">
        <w:rPr>
          <w:rFonts w:ascii="Times New Roman" w:hAnsi="Times New Roman" w:cs="Times New Roman"/>
          <w:sz w:val="28"/>
          <w:szCs w:val="28"/>
        </w:rPr>
        <w:t>имеет место тенденция сокращения количества выездных налоговых проверок</w:t>
      </w:r>
      <w:r w:rsidR="00C010FA" w:rsidRPr="00866182">
        <w:rPr>
          <w:rFonts w:ascii="Times New Roman" w:hAnsi="Times New Roman" w:cs="Times New Roman"/>
          <w:sz w:val="28"/>
          <w:szCs w:val="28"/>
        </w:rPr>
        <w:t>.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C010FA" w:rsidRPr="00866182">
        <w:rPr>
          <w:rFonts w:ascii="Times New Roman" w:hAnsi="Times New Roman" w:cs="Times New Roman"/>
          <w:sz w:val="28"/>
          <w:szCs w:val="28"/>
        </w:rPr>
        <w:t>С</w:t>
      </w:r>
      <w:r w:rsidRPr="00866182">
        <w:rPr>
          <w:rFonts w:ascii="Times New Roman" w:hAnsi="Times New Roman" w:cs="Times New Roman"/>
          <w:sz w:val="28"/>
          <w:szCs w:val="28"/>
        </w:rPr>
        <w:t xml:space="preserve"> 2015 года количество ВНП по НДФЛ сокращено практически в 1,7</w:t>
      </w:r>
      <w:r w:rsidR="009D48D2">
        <w:rPr>
          <w:rFonts w:ascii="Times New Roman" w:hAnsi="Times New Roman" w:cs="Times New Roman"/>
          <w:sz w:val="28"/>
          <w:szCs w:val="28"/>
        </w:rPr>
        <w:t xml:space="preserve"> раза.</w:t>
      </w:r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58" w:rsidRPr="00866182" w:rsidRDefault="00110AA7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В немалой степени снижение количества проводимых проверок достигнуто за счет д</w:t>
      </w:r>
      <w:r w:rsidR="00812435" w:rsidRPr="00866182">
        <w:rPr>
          <w:rFonts w:ascii="Times New Roman" w:hAnsi="Times New Roman" w:cs="Times New Roman"/>
          <w:sz w:val="28"/>
          <w:szCs w:val="28"/>
        </w:rPr>
        <w:t>еятельност</w:t>
      </w:r>
      <w:r w:rsidRPr="00866182">
        <w:rPr>
          <w:rFonts w:ascii="Times New Roman" w:hAnsi="Times New Roman" w:cs="Times New Roman"/>
          <w:sz w:val="28"/>
          <w:szCs w:val="28"/>
        </w:rPr>
        <w:t>и</w:t>
      </w:r>
      <w:r w:rsidR="00812435" w:rsidRPr="00866182">
        <w:rPr>
          <w:rFonts w:ascii="Times New Roman" w:hAnsi="Times New Roman" w:cs="Times New Roman"/>
          <w:sz w:val="28"/>
          <w:szCs w:val="28"/>
        </w:rPr>
        <w:t xml:space="preserve"> названных комиссий</w:t>
      </w:r>
      <w:r w:rsidR="00E0278C" w:rsidRPr="00866182">
        <w:rPr>
          <w:rFonts w:ascii="Times New Roman" w:hAnsi="Times New Roman" w:cs="Times New Roman"/>
          <w:sz w:val="28"/>
          <w:szCs w:val="28"/>
        </w:rPr>
        <w:t xml:space="preserve">, и выполнения налоговыми агентами </w:t>
      </w:r>
      <w:r w:rsidR="00645510" w:rsidRPr="00866182">
        <w:rPr>
          <w:rFonts w:ascii="Times New Roman" w:hAnsi="Times New Roman" w:cs="Times New Roman"/>
          <w:sz w:val="28"/>
          <w:szCs w:val="28"/>
        </w:rPr>
        <w:t xml:space="preserve">данных ими </w:t>
      </w:r>
      <w:r w:rsidR="00E0278C" w:rsidRPr="00866182">
        <w:rPr>
          <w:rFonts w:ascii="Times New Roman" w:hAnsi="Times New Roman" w:cs="Times New Roman"/>
          <w:sz w:val="28"/>
          <w:szCs w:val="28"/>
        </w:rPr>
        <w:t xml:space="preserve">рекомендаций. Ну а если возможности </w:t>
      </w:r>
      <w:r w:rsidR="00E0278C" w:rsidRPr="00866182">
        <w:rPr>
          <w:rFonts w:ascii="Times New Roman" w:hAnsi="Times New Roman" w:cs="Times New Roman"/>
          <w:sz w:val="28"/>
          <w:szCs w:val="28"/>
        </w:rPr>
        <w:lastRenderedPageBreak/>
        <w:t xml:space="preserve">диалога налогоплательщика и комиссии по легализации налогообложения исчерпаны, а анализ ситуации показывает, что у налогоплательщика имеются высокие налоговые риски или он замечен в участии в схемах по уклонению от налогообложения, то в отношении </w:t>
      </w:r>
      <w:r w:rsidR="00CD11AD" w:rsidRPr="00866182">
        <w:rPr>
          <w:rFonts w:ascii="Times New Roman" w:hAnsi="Times New Roman" w:cs="Times New Roman"/>
          <w:sz w:val="28"/>
          <w:szCs w:val="28"/>
        </w:rPr>
        <w:t>н</w:t>
      </w:r>
      <w:r w:rsidR="00E0278C" w:rsidRPr="00866182">
        <w:rPr>
          <w:rFonts w:ascii="Times New Roman" w:hAnsi="Times New Roman" w:cs="Times New Roman"/>
          <w:sz w:val="28"/>
          <w:szCs w:val="28"/>
        </w:rPr>
        <w:t>его назначается выездная налоговая проверка</w:t>
      </w:r>
      <w:r w:rsidR="00645510" w:rsidRPr="00866182">
        <w:rPr>
          <w:rFonts w:ascii="Times New Roman" w:hAnsi="Times New Roman" w:cs="Times New Roman"/>
          <w:sz w:val="28"/>
          <w:szCs w:val="28"/>
        </w:rPr>
        <w:t>.</w:t>
      </w:r>
      <w:r w:rsidR="00E0278C" w:rsidRPr="0086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78C" w:rsidRPr="00866182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деятельность комиссий </w:t>
      </w:r>
      <w:r w:rsidR="00812435" w:rsidRPr="00866182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B05DA8" w:rsidRPr="00866182">
        <w:rPr>
          <w:rFonts w:ascii="Times New Roman" w:hAnsi="Times New Roman" w:cs="Times New Roman"/>
          <w:sz w:val="28"/>
          <w:szCs w:val="28"/>
        </w:rPr>
        <w:t>поручениях</w:t>
      </w:r>
      <w:r w:rsidR="00812435" w:rsidRPr="00866182">
        <w:rPr>
          <w:rFonts w:ascii="Times New Roman" w:hAnsi="Times New Roman" w:cs="Times New Roman"/>
          <w:sz w:val="28"/>
          <w:szCs w:val="28"/>
        </w:rPr>
        <w:t xml:space="preserve"> вышестоящих налоговых органов, а также </w:t>
      </w:r>
      <w:r w:rsidR="001F4D3F" w:rsidRPr="00866182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812435" w:rsidRPr="00866182">
        <w:rPr>
          <w:rFonts w:ascii="Times New Roman" w:hAnsi="Times New Roman" w:cs="Times New Roman"/>
          <w:sz w:val="28"/>
          <w:szCs w:val="28"/>
        </w:rPr>
        <w:t xml:space="preserve">рекомендациях </w:t>
      </w:r>
      <w:r w:rsidR="001F4D3F" w:rsidRPr="00866182">
        <w:rPr>
          <w:rFonts w:ascii="Times New Roman" w:hAnsi="Times New Roman" w:cs="Times New Roman"/>
          <w:sz w:val="28"/>
          <w:szCs w:val="28"/>
        </w:rPr>
        <w:t xml:space="preserve">разрабатываемых на региональном уровне </w:t>
      </w:r>
      <w:r w:rsidR="00812435" w:rsidRPr="00866182">
        <w:rPr>
          <w:rFonts w:ascii="Times New Roman" w:hAnsi="Times New Roman" w:cs="Times New Roman"/>
          <w:sz w:val="28"/>
          <w:szCs w:val="28"/>
        </w:rPr>
        <w:t>УФНС России</w:t>
      </w:r>
      <w:r w:rsidR="001F4D3F" w:rsidRPr="00866182">
        <w:rPr>
          <w:rFonts w:ascii="Times New Roman" w:hAnsi="Times New Roman" w:cs="Times New Roman"/>
          <w:sz w:val="28"/>
          <w:szCs w:val="28"/>
        </w:rPr>
        <w:t xml:space="preserve"> по Саратовской области и Правительством области</w:t>
      </w:r>
      <w:r w:rsidR="009B4E73" w:rsidRPr="00866182">
        <w:rPr>
          <w:rFonts w:ascii="Times New Roman" w:hAnsi="Times New Roman" w:cs="Times New Roman"/>
          <w:sz w:val="28"/>
          <w:szCs w:val="28"/>
        </w:rPr>
        <w:t>, в том числе</w:t>
      </w:r>
      <w:r w:rsidR="00C010FA" w:rsidRPr="00866182">
        <w:rPr>
          <w:rFonts w:ascii="Times New Roman" w:hAnsi="Times New Roman" w:cs="Times New Roman"/>
          <w:sz w:val="28"/>
          <w:szCs w:val="28"/>
        </w:rPr>
        <w:t>,</w:t>
      </w:r>
      <w:r w:rsidR="009B4E73" w:rsidRPr="00866182">
        <w:rPr>
          <w:rFonts w:ascii="Times New Roman" w:hAnsi="Times New Roman" w:cs="Times New Roman"/>
          <w:sz w:val="28"/>
          <w:szCs w:val="28"/>
        </w:rPr>
        <w:t xml:space="preserve"> на ее заседаниях проводят оценку наличия реализаци</w:t>
      </w:r>
      <w:r w:rsidR="006E0358" w:rsidRPr="00866182">
        <w:rPr>
          <w:rFonts w:ascii="Times New Roman" w:hAnsi="Times New Roman" w:cs="Times New Roman"/>
          <w:sz w:val="28"/>
          <w:szCs w:val="28"/>
        </w:rPr>
        <w:t>и</w:t>
      </w:r>
      <w:r w:rsidR="009B4E73" w:rsidRPr="00866182">
        <w:rPr>
          <w:rFonts w:ascii="Times New Roman" w:hAnsi="Times New Roman" w:cs="Times New Roman"/>
          <w:sz w:val="28"/>
          <w:szCs w:val="28"/>
        </w:rPr>
        <w:t xml:space="preserve"> теневых схем оплаты труда за счет неучтенных наличных денежных средств, которые образуются в процессе финансово-хозяйственной деятельности</w:t>
      </w:r>
      <w:r w:rsidR="00645510" w:rsidRPr="00866182">
        <w:rPr>
          <w:rFonts w:ascii="Times New Roman" w:hAnsi="Times New Roman" w:cs="Times New Roman"/>
          <w:sz w:val="28"/>
          <w:szCs w:val="28"/>
        </w:rPr>
        <w:t>,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9B4E73" w:rsidRPr="00866182">
        <w:rPr>
          <w:rFonts w:ascii="Times New Roman" w:hAnsi="Times New Roman" w:cs="Times New Roman"/>
          <w:sz w:val="28"/>
          <w:szCs w:val="28"/>
        </w:rPr>
        <w:t>занижения фактически полученных доходов или</w:t>
      </w:r>
      <w:proofErr w:type="gramEnd"/>
      <w:r w:rsidR="009B4E73" w:rsidRPr="00866182">
        <w:rPr>
          <w:rFonts w:ascii="Times New Roman" w:hAnsi="Times New Roman" w:cs="Times New Roman"/>
          <w:sz w:val="28"/>
          <w:szCs w:val="28"/>
        </w:rPr>
        <w:t xml:space="preserve"> завышения фактически произведенных расходов</w:t>
      </w:r>
      <w:r w:rsidR="00C010FA" w:rsidRPr="00866182">
        <w:rPr>
          <w:rFonts w:ascii="Times New Roman" w:hAnsi="Times New Roman" w:cs="Times New Roman"/>
          <w:sz w:val="28"/>
          <w:szCs w:val="28"/>
        </w:rPr>
        <w:t>.</w:t>
      </w:r>
      <w:r w:rsidR="006E0358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C010FA" w:rsidRPr="00866182">
        <w:rPr>
          <w:rFonts w:ascii="Times New Roman" w:hAnsi="Times New Roman" w:cs="Times New Roman"/>
          <w:sz w:val="28"/>
          <w:szCs w:val="28"/>
        </w:rPr>
        <w:t>П</w:t>
      </w:r>
      <w:r w:rsidR="00645510" w:rsidRPr="00866182">
        <w:rPr>
          <w:rFonts w:ascii="Times New Roman" w:hAnsi="Times New Roman" w:cs="Times New Roman"/>
          <w:bCs/>
          <w:sz w:val="28"/>
          <w:szCs w:val="28"/>
        </w:rPr>
        <w:t>роводится анализ показателей</w:t>
      </w:r>
      <w:r w:rsidR="00645510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510" w:rsidRPr="00866182">
        <w:rPr>
          <w:rFonts w:ascii="Times New Roman" w:hAnsi="Times New Roman" w:cs="Times New Roman"/>
          <w:sz w:val="28"/>
          <w:szCs w:val="28"/>
        </w:rPr>
        <w:t>бухгалтерской отчетности (баланса), уровня заработной платы, выплачиваемой налоговым агентом, а также исполнения им обязанности по исчислению и перечислению НДФЛ, исполнения обязанностей по исчислению и перечислению страховых взносов.</w:t>
      </w:r>
    </w:p>
    <w:p w:rsidR="00645510" w:rsidRPr="00866182" w:rsidRDefault="00B05DA8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>Г</w:t>
      </w:r>
      <w:r w:rsidR="00645510" w:rsidRPr="00866182">
        <w:rPr>
          <w:rFonts w:ascii="Times New Roman" w:hAnsi="Times New Roman" w:cs="Times New Roman"/>
          <w:sz w:val="28"/>
          <w:szCs w:val="28"/>
        </w:rPr>
        <w:t xml:space="preserve">лавной целью проводимых мероприятий является побуждение должностных лиц (руководителей и бухгалтеров) </w:t>
      </w:r>
      <w:r w:rsidR="00645510" w:rsidRPr="00866182">
        <w:rPr>
          <w:rFonts w:ascii="Times New Roman" w:hAnsi="Times New Roman" w:cs="Times New Roman"/>
          <w:b/>
          <w:bCs/>
          <w:sz w:val="28"/>
          <w:szCs w:val="28"/>
        </w:rPr>
        <w:t>к самостоятельному анализу</w:t>
      </w:r>
      <w:r w:rsidR="00645510" w:rsidRPr="00866182">
        <w:rPr>
          <w:rFonts w:ascii="Times New Roman" w:hAnsi="Times New Roman" w:cs="Times New Roman"/>
          <w:sz w:val="28"/>
          <w:szCs w:val="28"/>
        </w:rPr>
        <w:t xml:space="preserve"> результатов коммерческой деятельности, причин низкой налоговой нагрузки, занижения базы по страховым взносам, низкой заработной платы, задержек в погашении задолженности по НДФЛ и страховым взносам, то есть</w:t>
      </w:r>
      <w:r w:rsidR="006E0358" w:rsidRPr="00866182">
        <w:rPr>
          <w:rFonts w:ascii="Times New Roman" w:hAnsi="Times New Roman" w:cs="Times New Roman"/>
          <w:sz w:val="28"/>
          <w:szCs w:val="28"/>
        </w:rPr>
        <w:t>,</w:t>
      </w:r>
      <w:r w:rsidR="00645510" w:rsidRPr="00866182">
        <w:rPr>
          <w:rFonts w:ascii="Times New Roman" w:hAnsi="Times New Roman" w:cs="Times New Roman"/>
          <w:sz w:val="28"/>
          <w:szCs w:val="28"/>
        </w:rPr>
        <w:t xml:space="preserve"> к возможности самостоятельного исправления ошибок (искажений) налоговой отчетности.</w:t>
      </w:r>
    </w:p>
    <w:p w:rsidR="00444A3C" w:rsidRPr="00866182" w:rsidRDefault="003C5F41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4A3C" w:rsidRPr="0086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A3C" w:rsidRPr="00866182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444A3C" w:rsidRPr="00866182">
        <w:rPr>
          <w:rFonts w:ascii="Times New Roman" w:hAnsi="Times New Roman" w:cs="Times New Roman"/>
          <w:sz w:val="28"/>
          <w:szCs w:val="28"/>
        </w:rPr>
        <w:t xml:space="preserve"> работы комиссий в</w:t>
      </w:r>
      <w:r w:rsidR="00642A89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201</w:t>
      </w:r>
      <w:r w:rsidR="00642A89">
        <w:rPr>
          <w:rFonts w:ascii="Times New Roman" w:hAnsi="Times New Roman" w:cs="Times New Roman"/>
          <w:sz w:val="28"/>
          <w:szCs w:val="28"/>
        </w:rPr>
        <w:t>8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год</w:t>
      </w:r>
      <w:r w:rsidR="00642A89">
        <w:rPr>
          <w:rFonts w:ascii="Times New Roman" w:hAnsi="Times New Roman" w:cs="Times New Roman"/>
          <w:sz w:val="28"/>
          <w:szCs w:val="28"/>
        </w:rPr>
        <w:t>а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444A3C" w:rsidRPr="00866182">
        <w:rPr>
          <w:rFonts w:ascii="Times New Roman" w:hAnsi="Times New Roman" w:cs="Times New Roman"/>
          <w:sz w:val="28"/>
          <w:szCs w:val="28"/>
        </w:rPr>
        <w:t>дополнительное поступление в бюджет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составили -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1</w:t>
      </w:r>
      <w:r w:rsidR="00642A89">
        <w:rPr>
          <w:rFonts w:ascii="Times New Roman" w:hAnsi="Times New Roman" w:cs="Times New Roman"/>
          <w:sz w:val="28"/>
          <w:szCs w:val="28"/>
        </w:rPr>
        <w:t>44</w:t>
      </w:r>
      <w:r w:rsidR="00444A3C" w:rsidRPr="00866182">
        <w:rPr>
          <w:rFonts w:ascii="Times New Roman" w:hAnsi="Times New Roman" w:cs="Times New Roman"/>
          <w:sz w:val="28"/>
          <w:szCs w:val="28"/>
        </w:rPr>
        <w:t>,</w:t>
      </w:r>
      <w:r w:rsidR="00642A89">
        <w:rPr>
          <w:rFonts w:ascii="Times New Roman" w:hAnsi="Times New Roman" w:cs="Times New Roman"/>
          <w:sz w:val="28"/>
          <w:szCs w:val="28"/>
        </w:rPr>
        <w:t>9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млн. руб., и </w:t>
      </w:r>
      <w:r w:rsidR="00642A89">
        <w:rPr>
          <w:rFonts w:ascii="Times New Roman" w:hAnsi="Times New Roman" w:cs="Times New Roman"/>
          <w:sz w:val="28"/>
          <w:szCs w:val="28"/>
        </w:rPr>
        <w:t>408</w:t>
      </w:r>
      <w:r w:rsidR="00444A3C" w:rsidRPr="00866182">
        <w:rPr>
          <w:rFonts w:ascii="Times New Roman" w:hAnsi="Times New Roman" w:cs="Times New Roman"/>
          <w:sz w:val="28"/>
          <w:szCs w:val="28"/>
        </w:rPr>
        <w:t>,</w:t>
      </w:r>
      <w:r w:rsidR="00642A89">
        <w:rPr>
          <w:rFonts w:ascii="Times New Roman" w:hAnsi="Times New Roman" w:cs="Times New Roman"/>
          <w:sz w:val="28"/>
          <w:szCs w:val="28"/>
        </w:rPr>
        <w:t>8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млн. рублей страховых взносов, повышение размера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по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642A89">
        <w:rPr>
          <w:rFonts w:ascii="Times New Roman" w:hAnsi="Times New Roman" w:cs="Times New Roman"/>
          <w:sz w:val="28"/>
          <w:szCs w:val="28"/>
        </w:rPr>
        <w:t>2623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предпринимателями, выв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="00444A3C" w:rsidRPr="00866182">
        <w:rPr>
          <w:rFonts w:ascii="Times New Roman" w:hAnsi="Times New Roman" w:cs="Times New Roman"/>
          <w:sz w:val="28"/>
          <w:szCs w:val="28"/>
        </w:rPr>
        <w:t xml:space="preserve"> из нелегального сектора </w:t>
      </w:r>
      <w:r w:rsidR="00D0739D" w:rsidRPr="00D0739D">
        <w:rPr>
          <w:rFonts w:ascii="Times New Roman" w:hAnsi="Times New Roman" w:cs="Times New Roman"/>
          <w:sz w:val="28"/>
          <w:szCs w:val="28"/>
        </w:rPr>
        <w:t>7325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="00AF14C5" w:rsidRPr="00866182">
        <w:rPr>
          <w:rFonts w:ascii="Times New Roman" w:hAnsi="Times New Roman" w:cs="Times New Roman"/>
          <w:sz w:val="28"/>
          <w:szCs w:val="28"/>
        </w:rPr>
        <w:t>работников</w:t>
      </w:r>
      <w:r w:rsidR="00444A3C" w:rsidRPr="00866182">
        <w:rPr>
          <w:rFonts w:ascii="Times New Roman" w:hAnsi="Times New Roman" w:cs="Times New Roman"/>
          <w:sz w:val="28"/>
          <w:szCs w:val="28"/>
        </w:rPr>
        <w:t>.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B6C" w:rsidRPr="00866182" w:rsidRDefault="00AF14C5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C5F41">
        <w:rPr>
          <w:rFonts w:ascii="Times New Roman" w:hAnsi="Times New Roman" w:cs="Times New Roman"/>
          <w:sz w:val="28"/>
          <w:szCs w:val="28"/>
        </w:rPr>
        <w:t>необходимо</w:t>
      </w:r>
      <w:r w:rsidRPr="00866182">
        <w:rPr>
          <w:rFonts w:ascii="Times New Roman" w:hAnsi="Times New Roman" w:cs="Times New Roman"/>
          <w:sz w:val="28"/>
          <w:szCs w:val="28"/>
        </w:rPr>
        <w:t xml:space="preserve"> отме</w:t>
      </w:r>
      <w:r w:rsidR="003C5F41">
        <w:rPr>
          <w:rFonts w:ascii="Times New Roman" w:hAnsi="Times New Roman" w:cs="Times New Roman"/>
          <w:sz w:val="28"/>
          <w:szCs w:val="28"/>
        </w:rPr>
        <w:t>тить</w:t>
      </w:r>
      <w:r w:rsidRPr="00866182">
        <w:rPr>
          <w:rFonts w:ascii="Times New Roman" w:hAnsi="Times New Roman" w:cs="Times New Roman"/>
          <w:sz w:val="28"/>
          <w:szCs w:val="28"/>
        </w:rPr>
        <w:t>, что проблема «теневых схем», в том числе и выплат заработной платы в «конвертах» п</w:t>
      </w:r>
      <w:r w:rsidR="001102AA" w:rsidRPr="00866182">
        <w:rPr>
          <w:rFonts w:ascii="Times New Roman" w:hAnsi="Times New Roman" w:cs="Times New Roman"/>
          <w:sz w:val="28"/>
          <w:szCs w:val="28"/>
        </w:rPr>
        <w:t xml:space="preserve">родолжает оставаться актуальной, и более всего это наблюдается среди организаций и индивидуальных предпринимателей, относящихся к категории «микро и малого бизнеса» официальная численность работников в которых не превышает </w:t>
      </w:r>
      <w:r w:rsidR="00DF66E7" w:rsidRPr="00866182">
        <w:rPr>
          <w:rFonts w:ascii="Times New Roman" w:hAnsi="Times New Roman" w:cs="Times New Roman"/>
          <w:sz w:val="28"/>
          <w:szCs w:val="28"/>
        </w:rPr>
        <w:t>условно 5</w:t>
      </w:r>
      <w:r w:rsidR="001102AA" w:rsidRPr="00866182">
        <w:rPr>
          <w:rFonts w:ascii="Times New Roman" w:hAnsi="Times New Roman" w:cs="Times New Roman"/>
          <w:sz w:val="28"/>
          <w:szCs w:val="28"/>
        </w:rPr>
        <w:t>-</w:t>
      </w:r>
      <w:r w:rsidR="00D32382" w:rsidRPr="00866182">
        <w:rPr>
          <w:rFonts w:ascii="Times New Roman" w:hAnsi="Times New Roman" w:cs="Times New Roman"/>
          <w:sz w:val="28"/>
          <w:szCs w:val="28"/>
        </w:rPr>
        <w:t>2</w:t>
      </w:r>
      <w:r w:rsidR="001102AA" w:rsidRPr="00866182">
        <w:rPr>
          <w:rFonts w:ascii="Times New Roman" w:hAnsi="Times New Roman" w:cs="Times New Roman"/>
          <w:sz w:val="28"/>
          <w:szCs w:val="28"/>
        </w:rPr>
        <w:t>0 человек.</w:t>
      </w:r>
    </w:p>
    <w:p w:rsidR="00A86007" w:rsidRPr="00866182" w:rsidRDefault="00A86007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Чем рискуют компании, где процветает "черная" зарплата? </w:t>
      </w:r>
      <w:r w:rsidRPr="00866182">
        <w:rPr>
          <w:rFonts w:ascii="Times New Roman" w:hAnsi="Times New Roman" w:cs="Times New Roman"/>
          <w:sz w:val="28"/>
          <w:szCs w:val="28"/>
        </w:rPr>
        <w:t xml:space="preserve">Что толкает предпринимателей нарушать закон, вменяя практику </w:t>
      </w:r>
      <w:r w:rsidR="00CD11AD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черных</w:t>
      </w:r>
      <w:r w:rsidR="00CD11AD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зарплат? </w:t>
      </w:r>
      <w:r w:rsidR="00CD11AD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Черная</w:t>
      </w:r>
      <w:r w:rsidR="00CD11AD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зарплата позволяет работодателям сэкономить на налоговых </w:t>
      </w:r>
      <w:r w:rsidR="008076DC" w:rsidRPr="00866182">
        <w:rPr>
          <w:rFonts w:ascii="Times New Roman" w:hAnsi="Times New Roman" w:cs="Times New Roman"/>
          <w:sz w:val="28"/>
          <w:szCs w:val="28"/>
        </w:rPr>
        <w:t>платежах</w:t>
      </w:r>
      <w:r w:rsidRPr="00866182">
        <w:rPr>
          <w:rFonts w:ascii="Times New Roman" w:hAnsi="Times New Roman" w:cs="Times New Roman"/>
          <w:sz w:val="28"/>
          <w:szCs w:val="28"/>
        </w:rPr>
        <w:t xml:space="preserve"> и страховых взносах в Пенсионный фонд. Также в </w:t>
      </w:r>
      <w:r w:rsidRPr="00866182">
        <w:rPr>
          <w:rFonts w:ascii="Times New Roman" w:hAnsi="Times New Roman" w:cs="Times New Roman"/>
          <w:sz w:val="28"/>
          <w:szCs w:val="28"/>
        </w:rPr>
        <w:lastRenderedPageBreak/>
        <w:t xml:space="preserve">случаях конфликтов с работниками работодатель может легко </w:t>
      </w:r>
      <w:r w:rsidR="00CD11AD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выгнать</w:t>
      </w:r>
      <w:r w:rsidR="00CD11AD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неугодного с работы, не заплатив ему ни расчетных денег, ни отпускных. Нет юридически законного договора о принятии на работу, записи в </w:t>
      </w:r>
      <w:hyperlink r:id="rId25" w:history="1">
        <w:r w:rsidRPr="00866182">
          <w:rPr>
            <w:rFonts w:ascii="Times New Roman" w:hAnsi="Times New Roman" w:cs="Times New Roman"/>
            <w:sz w:val="28"/>
            <w:szCs w:val="28"/>
          </w:rPr>
          <w:t>трудовой книжке</w:t>
        </w:r>
      </w:hyperlink>
      <w:r w:rsidRPr="00866182">
        <w:rPr>
          <w:rFonts w:ascii="Times New Roman" w:hAnsi="Times New Roman" w:cs="Times New Roman"/>
          <w:sz w:val="28"/>
          <w:szCs w:val="28"/>
        </w:rPr>
        <w:t xml:space="preserve"> и прочих документальных фактов трудоустройства - нет проблем. </w:t>
      </w:r>
      <w:r w:rsidR="00052884" w:rsidRPr="00866182">
        <w:rPr>
          <w:rFonts w:ascii="Times New Roman" w:hAnsi="Times New Roman" w:cs="Times New Roman"/>
          <w:sz w:val="28"/>
          <w:szCs w:val="28"/>
        </w:rPr>
        <w:t xml:space="preserve">Немало бизнесменов и предпринимателей, </w:t>
      </w:r>
      <w:r w:rsidRPr="00866182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052884" w:rsidRPr="00866182">
        <w:rPr>
          <w:rFonts w:ascii="Times New Roman" w:hAnsi="Times New Roman" w:cs="Times New Roman"/>
          <w:sz w:val="28"/>
          <w:szCs w:val="28"/>
        </w:rPr>
        <w:t>продолжает так считать</w:t>
      </w:r>
      <w:r w:rsidR="002D5A47" w:rsidRPr="00866182">
        <w:rPr>
          <w:rFonts w:ascii="Times New Roman" w:hAnsi="Times New Roman" w:cs="Times New Roman"/>
          <w:sz w:val="28"/>
          <w:szCs w:val="28"/>
        </w:rPr>
        <w:t xml:space="preserve"> и попадает со своими неучтенными для целей налогообложения доходами, в поле зрения контролирующих и правоохранительных органов. Зачастую это происходит в результате обращений работников о</w:t>
      </w:r>
      <w:r w:rsidR="00CD11AD" w:rsidRPr="00866182">
        <w:rPr>
          <w:rFonts w:ascii="Times New Roman" w:hAnsi="Times New Roman" w:cs="Times New Roman"/>
          <w:sz w:val="28"/>
          <w:szCs w:val="28"/>
        </w:rPr>
        <w:t>б</w:t>
      </w:r>
      <w:r w:rsidR="002D5A47" w:rsidRPr="00866182">
        <w:rPr>
          <w:rFonts w:ascii="Times New Roman" w:hAnsi="Times New Roman" w:cs="Times New Roman"/>
          <w:sz w:val="28"/>
          <w:szCs w:val="28"/>
        </w:rPr>
        <w:t xml:space="preserve"> имеющих место нарушениях трудового и налогового законодательства </w:t>
      </w:r>
      <w:r w:rsidR="005808BF" w:rsidRPr="00866182">
        <w:rPr>
          <w:rFonts w:ascii="Times New Roman" w:hAnsi="Times New Roman" w:cs="Times New Roman"/>
          <w:sz w:val="28"/>
          <w:szCs w:val="28"/>
        </w:rPr>
        <w:t>со стороны работодателя</w:t>
      </w:r>
      <w:r w:rsidRPr="00866182">
        <w:rPr>
          <w:rFonts w:ascii="Times New Roman" w:hAnsi="Times New Roman" w:cs="Times New Roman"/>
          <w:sz w:val="28"/>
          <w:szCs w:val="28"/>
        </w:rPr>
        <w:t>.</w:t>
      </w:r>
    </w:p>
    <w:p w:rsidR="00E71887" w:rsidRPr="00866182" w:rsidRDefault="00A86007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методик, </w:t>
      </w:r>
      <w:r w:rsidR="005808BF" w:rsidRPr="00866182">
        <w:rPr>
          <w:rFonts w:ascii="Times New Roman" w:hAnsi="Times New Roman" w:cs="Times New Roman"/>
          <w:sz w:val="28"/>
          <w:szCs w:val="28"/>
        </w:rPr>
        <w:t xml:space="preserve">позволяющих сформировать достаточную доказательственную базу по </w:t>
      </w:r>
      <w:r w:rsidRPr="00866182">
        <w:rPr>
          <w:rFonts w:ascii="Times New Roman" w:hAnsi="Times New Roman" w:cs="Times New Roman"/>
          <w:sz w:val="28"/>
          <w:szCs w:val="28"/>
        </w:rPr>
        <w:t>подобны</w:t>
      </w:r>
      <w:r w:rsidR="005808BF" w:rsidRPr="00866182">
        <w:rPr>
          <w:rFonts w:ascii="Times New Roman" w:hAnsi="Times New Roman" w:cs="Times New Roman"/>
          <w:sz w:val="28"/>
          <w:szCs w:val="28"/>
        </w:rPr>
        <w:t>м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5808BF" w:rsidRPr="00866182">
        <w:rPr>
          <w:rFonts w:ascii="Times New Roman" w:hAnsi="Times New Roman" w:cs="Times New Roman"/>
          <w:sz w:val="28"/>
          <w:szCs w:val="28"/>
        </w:rPr>
        <w:t>ениям</w:t>
      </w:r>
      <w:r w:rsidRPr="00866182">
        <w:rPr>
          <w:rFonts w:ascii="Times New Roman" w:hAnsi="Times New Roman" w:cs="Times New Roman"/>
          <w:sz w:val="28"/>
          <w:szCs w:val="28"/>
        </w:rPr>
        <w:t xml:space="preserve">. </w:t>
      </w:r>
      <w:r w:rsidR="005808BF" w:rsidRPr="00866182">
        <w:rPr>
          <w:rFonts w:ascii="Times New Roman" w:hAnsi="Times New Roman" w:cs="Times New Roman"/>
          <w:sz w:val="28"/>
          <w:szCs w:val="28"/>
        </w:rPr>
        <w:t xml:space="preserve">За </w:t>
      </w:r>
      <w:r w:rsidRPr="00866182">
        <w:rPr>
          <w:rFonts w:ascii="Times New Roman" w:hAnsi="Times New Roman" w:cs="Times New Roman"/>
          <w:sz w:val="28"/>
          <w:szCs w:val="28"/>
        </w:rPr>
        <w:t xml:space="preserve">уклонение от налоговых выплат и выплат в Пенсионный фонд </w:t>
      </w:r>
      <w:r w:rsidR="005808BF" w:rsidRPr="00866182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Pr="00866182">
        <w:rPr>
          <w:rFonts w:ascii="Times New Roman" w:hAnsi="Times New Roman" w:cs="Times New Roman"/>
          <w:sz w:val="28"/>
          <w:szCs w:val="28"/>
        </w:rPr>
        <w:t>в первую очередь привлек</w:t>
      </w:r>
      <w:r w:rsidR="005808BF" w:rsidRPr="00866182">
        <w:rPr>
          <w:rFonts w:ascii="Times New Roman" w:hAnsi="Times New Roman" w:cs="Times New Roman"/>
          <w:sz w:val="28"/>
          <w:szCs w:val="28"/>
        </w:rPr>
        <w:t>ают</w:t>
      </w:r>
      <w:r w:rsidRPr="00866182">
        <w:rPr>
          <w:rFonts w:ascii="Times New Roman" w:hAnsi="Times New Roman" w:cs="Times New Roman"/>
          <w:sz w:val="28"/>
          <w:szCs w:val="28"/>
        </w:rPr>
        <w:t xml:space="preserve"> к ответственности по </w:t>
      </w:r>
      <w:hyperlink r:id="rId26" w:history="1">
        <w:r w:rsidRPr="00866182">
          <w:rPr>
            <w:rFonts w:ascii="Times New Roman" w:hAnsi="Times New Roman" w:cs="Times New Roman"/>
            <w:sz w:val="28"/>
            <w:szCs w:val="28"/>
          </w:rPr>
          <w:t>ст. ст. 122</w:t>
        </w:r>
      </w:hyperlink>
      <w:r w:rsidR="003C5F41">
        <w:rPr>
          <w:rFonts w:ascii="Times New Roman" w:hAnsi="Times New Roman" w:cs="Times New Roman"/>
          <w:sz w:val="28"/>
          <w:szCs w:val="28"/>
        </w:rPr>
        <w:t>,</w:t>
      </w:r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866182">
          <w:rPr>
            <w:rFonts w:ascii="Times New Roman" w:hAnsi="Times New Roman" w:cs="Times New Roman"/>
            <w:sz w:val="28"/>
            <w:szCs w:val="28"/>
          </w:rPr>
          <w:t>123</w:t>
        </w:r>
      </w:hyperlink>
      <w:r w:rsidR="003C5F41">
        <w:rPr>
          <w:rFonts w:ascii="Times New Roman" w:hAnsi="Times New Roman" w:cs="Times New Roman"/>
          <w:sz w:val="28"/>
          <w:szCs w:val="28"/>
        </w:rPr>
        <w:t xml:space="preserve"> и</w:t>
      </w:r>
      <w:r w:rsidRPr="00866182">
        <w:rPr>
          <w:rFonts w:ascii="Times New Roman" w:hAnsi="Times New Roman" w:cs="Times New Roman"/>
          <w:sz w:val="28"/>
          <w:szCs w:val="28"/>
        </w:rPr>
        <w:t xml:space="preserve"> 126 Налогового кодекса РФ за неполную уплату страховых взносов и неисполнение обязанностей налогового агента по НДФЛ, и непредставление в установленный срок сведений, необходимых для налогового контроля. Далее работодателю, придется выплатить </w:t>
      </w:r>
      <w:r w:rsidR="00CD11AD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сэкономленные</w:t>
      </w:r>
      <w:r w:rsidR="00CD11AD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незаконным способом деньги, плюс к ним еще 40%. Мало того, возможна и уголовная ответственность от крупных штрафов до</w:t>
      </w:r>
      <w:r w:rsidR="0079257D">
        <w:rPr>
          <w:rFonts w:ascii="Times New Roman" w:hAnsi="Times New Roman" w:cs="Times New Roman"/>
          <w:sz w:val="28"/>
          <w:szCs w:val="28"/>
        </w:rPr>
        <w:t xml:space="preserve"> </w:t>
      </w:r>
      <w:r w:rsidRPr="00866182">
        <w:rPr>
          <w:rFonts w:ascii="Times New Roman" w:hAnsi="Times New Roman" w:cs="Times New Roman"/>
          <w:sz w:val="28"/>
          <w:szCs w:val="28"/>
        </w:rPr>
        <w:t xml:space="preserve">тюремного заключения. Следовательно, работодатель, нарушивший закон при приеме на работу работников без официального документального оформления и выдаче им </w:t>
      </w:r>
      <w:r w:rsidR="001569EE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черной</w:t>
      </w:r>
      <w:r w:rsidR="001569EE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заработной платы, в результате многочисленных штрафных санкций рискует остаться вовсе ни с чем, обанкротив собственный бизнес необдуманными действиями.</w:t>
      </w:r>
      <w:r w:rsidR="009D25F5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5808BF" w:rsidRPr="00866182">
        <w:rPr>
          <w:rFonts w:ascii="Times New Roman" w:hAnsi="Times New Roman" w:cs="Times New Roman"/>
          <w:sz w:val="28"/>
          <w:szCs w:val="28"/>
        </w:rPr>
        <w:t xml:space="preserve">Применение подобных «схем минимизации» приводит к </w:t>
      </w:r>
      <w:r w:rsidR="003D32A2" w:rsidRPr="00866182">
        <w:rPr>
          <w:rFonts w:ascii="Times New Roman" w:hAnsi="Times New Roman" w:cs="Times New Roman"/>
          <w:sz w:val="28"/>
          <w:szCs w:val="28"/>
        </w:rPr>
        <w:t>отсутстви</w:t>
      </w:r>
      <w:r w:rsidR="005808BF" w:rsidRPr="00866182">
        <w:rPr>
          <w:rFonts w:ascii="Times New Roman" w:hAnsi="Times New Roman" w:cs="Times New Roman"/>
          <w:sz w:val="28"/>
          <w:szCs w:val="28"/>
        </w:rPr>
        <w:t>ю</w:t>
      </w:r>
      <w:r w:rsidR="003D32A2" w:rsidRPr="00866182">
        <w:rPr>
          <w:rFonts w:ascii="Times New Roman" w:hAnsi="Times New Roman" w:cs="Times New Roman"/>
          <w:sz w:val="28"/>
          <w:szCs w:val="28"/>
        </w:rPr>
        <w:t xml:space="preserve"> стабильного рабо</w:t>
      </w:r>
      <w:r w:rsidR="003C5F41">
        <w:rPr>
          <w:rFonts w:ascii="Times New Roman" w:hAnsi="Times New Roman" w:cs="Times New Roman"/>
          <w:sz w:val="28"/>
          <w:szCs w:val="28"/>
        </w:rPr>
        <w:t>тоспособного</w:t>
      </w:r>
      <w:r w:rsidR="003D32A2" w:rsidRPr="00866182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8076DC" w:rsidRPr="00866182">
        <w:rPr>
          <w:rFonts w:ascii="Times New Roman" w:hAnsi="Times New Roman" w:cs="Times New Roman"/>
          <w:sz w:val="28"/>
          <w:szCs w:val="28"/>
        </w:rPr>
        <w:t>,</w:t>
      </w:r>
      <w:r w:rsidR="003D32A2" w:rsidRPr="00866182">
        <w:rPr>
          <w:rFonts w:ascii="Times New Roman" w:hAnsi="Times New Roman" w:cs="Times New Roman"/>
          <w:sz w:val="28"/>
          <w:szCs w:val="28"/>
        </w:rPr>
        <w:t xml:space="preserve"> это </w:t>
      </w:r>
      <w:r w:rsidR="008076DC" w:rsidRPr="00866182">
        <w:rPr>
          <w:rFonts w:ascii="Times New Roman" w:hAnsi="Times New Roman" w:cs="Times New Roman"/>
          <w:sz w:val="28"/>
          <w:szCs w:val="28"/>
        </w:rPr>
        <w:t>и</w:t>
      </w:r>
      <w:r w:rsidR="003D32A2" w:rsidRPr="00866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2A2" w:rsidRPr="00866182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="003D32A2" w:rsidRPr="00866182">
        <w:rPr>
          <w:rFonts w:ascii="Times New Roman" w:hAnsi="Times New Roman" w:cs="Times New Roman"/>
          <w:sz w:val="28"/>
          <w:szCs w:val="28"/>
        </w:rPr>
        <w:t xml:space="preserve"> потери, которые в наш «цифровой век»</w:t>
      </w:r>
      <w:r w:rsidR="008076DC" w:rsidRPr="00866182">
        <w:rPr>
          <w:rFonts w:ascii="Times New Roman" w:hAnsi="Times New Roman" w:cs="Times New Roman"/>
          <w:sz w:val="28"/>
          <w:szCs w:val="28"/>
        </w:rPr>
        <w:t>,</w:t>
      </w:r>
      <w:r w:rsidR="003D32A2" w:rsidRPr="00866182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8076DC" w:rsidRPr="00866182">
        <w:rPr>
          <w:rFonts w:ascii="Times New Roman" w:hAnsi="Times New Roman" w:cs="Times New Roman"/>
          <w:sz w:val="28"/>
          <w:szCs w:val="28"/>
        </w:rPr>
        <w:t>много значат</w:t>
      </w:r>
      <w:r w:rsidR="003D32A2" w:rsidRPr="00866182">
        <w:rPr>
          <w:rFonts w:ascii="Times New Roman" w:hAnsi="Times New Roman" w:cs="Times New Roman"/>
          <w:sz w:val="28"/>
          <w:szCs w:val="28"/>
        </w:rPr>
        <w:t>.</w:t>
      </w:r>
      <w:r w:rsidR="009D25F5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8076DC" w:rsidRPr="00866182">
        <w:rPr>
          <w:rFonts w:ascii="Times New Roman" w:hAnsi="Times New Roman" w:cs="Times New Roman"/>
          <w:sz w:val="28"/>
          <w:szCs w:val="28"/>
        </w:rPr>
        <w:t>Это так</w:t>
      </w:r>
      <w:r w:rsidR="0080784D" w:rsidRPr="00866182">
        <w:rPr>
          <w:rFonts w:ascii="Times New Roman" w:hAnsi="Times New Roman" w:cs="Times New Roman"/>
          <w:sz w:val="28"/>
          <w:szCs w:val="28"/>
        </w:rPr>
        <w:t>же и социальная ответственность.</w:t>
      </w:r>
      <w:r w:rsidR="008A4B95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1536DF"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бизнеса в социально ориентированной экономике должны думать не только о своих коммерческих интересах, но и создавать условия для повышения уровня жизни общества. Это достигается в первую очередь благодаря уплате налогов, позволяющих государству поддерживать систему социальной защиты населения. Особенно весомым вкладом в эту систему являются страховые взносы с фонда оплаты труда. Поэтому престиж руководителя предприятия повышается, если он платит своим работникам только так называемую «белую» зарплату, не прибегая к «серым» или «черным» схемам. Практика «серой» или «черной» зарплаты непрестижна для руководителя еще и потому, что это свидетельствует о неудовлетворительном положении дел на предприятии. </w:t>
      </w:r>
    </w:p>
    <w:p w:rsidR="00A27C1E" w:rsidRDefault="001536DF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Сейчас во всем мире считается, что бизнес должен выполнять не только чисто экономические функции, но и нести бремя социальной ответственности. Согласно материалам Европейской комиссии, социальная ответственность бизнеса (также называемая корпоративной социальной ответственностью) отражает добровольное решение компаний участвовать в улучшении условий жизни общества и защите окружающей среды. Степень ответственности бизнеса делят на три уровня: </w:t>
      </w:r>
    </w:p>
    <w:p w:rsidR="00A27C1E" w:rsidRDefault="007214F2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536DF" w:rsidRPr="00866182">
        <w:rPr>
          <w:rFonts w:ascii="Times New Roman" w:hAnsi="Times New Roman" w:cs="Times New Roman"/>
          <w:color w:val="000000"/>
          <w:sz w:val="28"/>
          <w:szCs w:val="28"/>
        </w:rPr>
        <w:t>забота о полной и своевременной уплате налогов государству и зарплат сотрудникам</w:t>
      </w:r>
      <w:r w:rsidR="00A27C1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C1E" w:rsidRDefault="007214F2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2) забота об обеспечении сотрудников благоприятными условиями не только работы, но и частной жизни (это может быть повышение уровня квалификации, медицинское обслуживание, строительство жилья, различные социальные услуги); </w:t>
      </w:r>
    </w:p>
    <w:p w:rsidR="007214F2" w:rsidRPr="00866182" w:rsidRDefault="007214F2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3) благотворительная деятельность – забота не только о своих сотрудниках, но и о других людях. </w:t>
      </w:r>
    </w:p>
    <w:p w:rsidR="001536DF" w:rsidRPr="00866182" w:rsidRDefault="007214F2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color w:val="000000"/>
          <w:sz w:val="28"/>
          <w:szCs w:val="28"/>
        </w:rPr>
        <w:t>Статус социально ответственного бизнесмена – неотъемлемое условие для поддержания имиджа на достойном уровне. А своевременная и полная уплата налогов – главный элемент этого статуса</w:t>
      </w:r>
      <w:r w:rsidR="00B35B4D" w:rsidRPr="008661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C1E" w:rsidRDefault="0079257D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DC" w:rsidRPr="00866182">
        <w:rPr>
          <w:rFonts w:ascii="Times New Roman" w:hAnsi="Times New Roman" w:cs="Times New Roman"/>
          <w:b/>
          <w:sz w:val="28"/>
          <w:szCs w:val="28"/>
        </w:rPr>
        <w:t xml:space="preserve">Работник, получающий </w:t>
      </w:r>
      <w:r w:rsidR="001569EE" w:rsidRPr="00866182">
        <w:rPr>
          <w:rFonts w:ascii="Times New Roman" w:hAnsi="Times New Roman" w:cs="Times New Roman"/>
          <w:b/>
          <w:sz w:val="28"/>
          <w:szCs w:val="28"/>
        </w:rPr>
        <w:t>«</w:t>
      </w:r>
      <w:r w:rsidR="008076DC" w:rsidRPr="00866182">
        <w:rPr>
          <w:rFonts w:ascii="Times New Roman" w:hAnsi="Times New Roman" w:cs="Times New Roman"/>
          <w:b/>
          <w:sz w:val="28"/>
          <w:szCs w:val="28"/>
        </w:rPr>
        <w:t>серую</w:t>
      </w:r>
      <w:r w:rsidR="001569EE" w:rsidRPr="00866182">
        <w:rPr>
          <w:rFonts w:ascii="Times New Roman" w:hAnsi="Times New Roman" w:cs="Times New Roman"/>
          <w:b/>
          <w:sz w:val="28"/>
          <w:szCs w:val="28"/>
        </w:rPr>
        <w:t>»</w:t>
      </w:r>
      <w:r w:rsidR="008076DC" w:rsidRPr="00866182">
        <w:rPr>
          <w:rFonts w:ascii="Times New Roman" w:hAnsi="Times New Roman" w:cs="Times New Roman"/>
          <w:b/>
          <w:sz w:val="28"/>
          <w:szCs w:val="28"/>
        </w:rPr>
        <w:t xml:space="preserve"> зарплату</w:t>
      </w:r>
      <w:r w:rsidR="008076DC" w:rsidRPr="00866182">
        <w:rPr>
          <w:rFonts w:ascii="Times New Roman" w:hAnsi="Times New Roman" w:cs="Times New Roman"/>
          <w:sz w:val="28"/>
          <w:szCs w:val="28"/>
        </w:rPr>
        <w:t xml:space="preserve">, то есть зарплату, с которой не уплачиваются налоги, должен осознавать все негативные последствия, к которым это может привести. Выплата </w:t>
      </w:r>
      <w:r w:rsidR="001569EE" w:rsidRPr="00866182">
        <w:rPr>
          <w:rFonts w:ascii="Times New Roman" w:hAnsi="Times New Roman" w:cs="Times New Roman"/>
          <w:sz w:val="28"/>
          <w:szCs w:val="28"/>
        </w:rPr>
        <w:t>«</w:t>
      </w:r>
      <w:r w:rsidR="008076DC" w:rsidRPr="00866182">
        <w:rPr>
          <w:rFonts w:ascii="Times New Roman" w:hAnsi="Times New Roman" w:cs="Times New Roman"/>
          <w:sz w:val="28"/>
          <w:szCs w:val="28"/>
        </w:rPr>
        <w:t>серой</w:t>
      </w:r>
      <w:r w:rsidR="001569EE" w:rsidRPr="00866182">
        <w:rPr>
          <w:rFonts w:ascii="Times New Roman" w:hAnsi="Times New Roman" w:cs="Times New Roman"/>
          <w:sz w:val="28"/>
          <w:szCs w:val="28"/>
        </w:rPr>
        <w:t>»</w:t>
      </w:r>
      <w:r w:rsidR="008076DC" w:rsidRPr="00866182">
        <w:rPr>
          <w:rFonts w:ascii="Times New Roman" w:hAnsi="Times New Roman" w:cs="Times New Roman"/>
          <w:sz w:val="28"/>
          <w:szCs w:val="28"/>
        </w:rPr>
        <w:t xml:space="preserve">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</w:t>
      </w:r>
      <w:r w:rsidR="001C69D5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8076DC" w:rsidRPr="00866182">
        <w:rPr>
          <w:rFonts w:ascii="Times New Roman" w:hAnsi="Times New Roman" w:cs="Times New Roman"/>
          <w:sz w:val="28"/>
          <w:szCs w:val="28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проблемы.</w:t>
      </w:r>
      <w:r w:rsidR="001C69D5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1E" w:rsidRDefault="008076D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>Оплата отпуска</w:t>
      </w:r>
      <w:r w:rsidR="002C460E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460E" w:rsidRPr="00866182">
        <w:rPr>
          <w:rFonts w:ascii="Times New Roman" w:hAnsi="Times New Roman" w:cs="Times New Roman"/>
          <w:bCs/>
          <w:sz w:val="28"/>
          <w:szCs w:val="28"/>
        </w:rPr>
        <w:t>н</w:t>
      </w:r>
      <w:r w:rsidRPr="00866182">
        <w:rPr>
          <w:rFonts w:ascii="Times New Roman" w:hAnsi="Times New Roman" w:cs="Times New Roman"/>
          <w:sz w:val="28"/>
          <w:szCs w:val="28"/>
        </w:rPr>
        <w:t>ет никаких гарантий, что работодатель оплатит отпуск или компенсацию за неиспользованный отпуск при увольнении работника в полном объеме.</w:t>
      </w:r>
      <w:r w:rsidR="002C460E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1E" w:rsidRDefault="008076D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>Оплата листка нетрудоспособности</w:t>
      </w:r>
      <w:r w:rsidR="002C460E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1C69D5" w:rsidRPr="00866182">
        <w:rPr>
          <w:rFonts w:ascii="Times New Roman" w:hAnsi="Times New Roman" w:cs="Times New Roman"/>
          <w:bCs/>
          <w:sz w:val="28"/>
          <w:szCs w:val="28"/>
        </w:rPr>
        <w:t>а</w:t>
      </w:r>
      <w:r w:rsidRPr="00866182">
        <w:rPr>
          <w:rFonts w:ascii="Times New Roman" w:hAnsi="Times New Roman" w:cs="Times New Roman"/>
          <w:sz w:val="28"/>
          <w:szCs w:val="28"/>
        </w:rPr>
        <w:t>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</w:t>
      </w:r>
      <w:r w:rsidR="002C460E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1E" w:rsidRDefault="008076D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>Выходное пособие</w:t>
      </w:r>
      <w:r w:rsidR="002C460E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460E" w:rsidRPr="00866182">
        <w:rPr>
          <w:rFonts w:ascii="Times New Roman" w:hAnsi="Times New Roman" w:cs="Times New Roman"/>
          <w:bCs/>
          <w:sz w:val="28"/>
          <w:szCs w:val="28"/>
        </w:rPr>
        <w:t>п</w:t>
      </w:r>
      <w:r w:rsidRPr="00866182">
        <w:rPr>
          <w:rFonts w:ascii="Times New Roman" w:hAnsi="Times New Roman" w:cs="Times New Roman"/>
          <w:sz w:val="28"/>
          <w:szCs w:val="28"/>
        </w:rPr>
        <w:t>ри увольнении работника выходное пособие будет исчислено исходя из официальной части зарплаты.</w:t>
      </w:r>
      <w:r w:rsidR="002C460E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1E" w:rsidRDefault="008076D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Будущая пенсия</w:t>
      </w:r>
      <w:r w:rsidR="002C460E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460E" w:rsidRPr="00866182">
        <w:rPr>
          <w:rFonts w:ascii="Times New Roman" w:hAnsi="Times New Roman" w:cs="Times New Roman"/>
          <w:bCs/>
          <w:sz w:val="28"/>
          <w:szCs w:val="28"/>
        </w:rPr>
        <w:t>о</w:t>
      </w:r>
      <w:r w:rsidRPr="00866182">
        <w:rPr>
          <w:rFonts w:ascii="Times New Roman" w:hAnsi="Times New Roman" w:cs="Times New Roman"/>
          <w:sz w:val="28"/>
          <w:szCs w:val="28"/>
        </w:rPr>
        <w:t xml:space="preserve">тчисления в ПФР также производятся на основании </w:t>
      </w:r>
      <w:r w:rsidR="005808BF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белой</w:t>
      </w:r>
      <w:r w:rsidR="005808BF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части зарплаты. Именно из этих отчислений складывается будущая пенсия работника.</w:t>
      </w:r>
      <w:r w:rsidR="002C460E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1E" w:rsidRDefault="008076D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>Кредит и ипотека</w:t>
      </w:r>
      <w:r w:rsidR="002C460E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460E" w:rsidRPr="00866182">
        <w:rPr>
          <w:rFonts w:ascii="Times New Roman" w:hAnsi="Times New Roman" w:cs="Times New Roman"/>
          <w:bCs/>
          <w:sz w:val="28"/>
          <w:szCs w:val="28"/>
        </w:rPr>
        <w:t>р</w:t>
      </w:r>
      <w:r w:rsidRPr="00866182">
        <w:rPr>
          <w:rFonts w:ascii="Times New Roman" w:hAnsi="Times New Roman" w:cs="Times New Roman"/>
          <w:sz w:val="28"/>
          <w:szCs w:val="28"/>
        </w:rPr>
        <w:t xml:space="preserve">аботник, получающий </w:t>
      </w:r>
      <w:r w:rsidR="005808BF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на бумаге</w:t>
      </w:r>
      <w:r w:rsidR="005808BF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небольшую заработную плату, рискует не получить кредит на крупную сумму в банке или не оформить ипотеку, даже если </w:t>
      </w:r>
      <w:r w:rsidR="005808BF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серая</w:t>
      </w:r>
      <w:r w:rsidR="005808BF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 xml:space="preserve"> часть его зарплаты гораздо больше </w:t>
      </w:r>
      <w:r w:rsidR="005808BF" w:rsidRPr="00866182">
        <w:rPr>
          <w:rFonts w:ascii="Times New Roman" w:hAnsi="Times New Roman" w:cs="Times New Roman"/>
          <w:sz w:val="28"/>
          <w:szCs w:val="28"/>
        </w:rPr>
        <w:t>«</w:t>
      </w:r>
      <w:r w:rsidRPr="00866182">
        <w:rPr>
          <w:rFonts w:ascii="Times New Roman" w:hAnsi="Times New Roman" w:cs="Times New Roman"/>
          <w:sz w:val="28"/>
          <w:szCs w:val="28"/>
        </w:rPr>
        <w:t>белой</w:t>
      </w:r>
      <w:r w:rsidR="005808BF" w:rsidRPr="00866182">
        <w:rPr>
          <w:rFonts w:ascii="Times New Roman" w:hAnsi="Times New Roman" w:cs="Times New Roman"/>
          <w:sz w:val="28"/>
          <w:szCs w:val="28"/>
        </w:rPr>
        <w:t>»</w:t>
      </w:r>
      <w:r w:rsidRPr="00866182">
        <w:rPr>
          <w:rFonts w:ascii="Times New Roman" w:hAnsi="Times New Roman" w:cs="Times New Roman"/>
          <w:sz w:val="28"/>
          <w:szCs w:val="28"/>
        </w:rPr>
        <w:t>.</w:t>
      </w:r>
      <w:r w:rsidR="002C460E" w:rsidRPr="0086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DC" w:rsidRPr="00866182" w:rsidRDefault="008076DC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82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</w:t>
      </w:r>
      <w:r w:rsidR="002C460E" w:rsidRPr="008661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460E" w:rsidRPr="00866182">
        <w:rPr>
          <w:rFonts w:ascii="Times New Roman" w:hAnsi="Times New Roman" w:cs="Times New Roman"/>
          <w:bCs/>
          <w:sz w:val="28"/>
          <w:szCs w:val="28"/>
        </w:rPr>
        <w:t>н</w:t>
      </w:r>
      <w:r w:rsidRPr="00866182">
        <w:rPr>
          <w:rFonts w:ascii="Times New Roman" w:hAnsi="Times New Roman" w:cs="Times New Roman"/>
          <w:sz w:val="28"/>
          <w:szCs w:val="28"/>
        </w:rPr>
        <w:t>алог с зарплат работников удерживает и перечисляет работодатель. Однако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</w:t>
      </w:r>
    </w:p>
    <w:p w:rsidR="00E71887" w:rsidRPr="00866182" w:rsidRDefault="007214F2" w:rsidP="008661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82">
        <w:rPr>
          <w:rFonts w:ascii="Times New Roman" w:hAnsi="Times New Roman" w:cs="Times New Roman"/>
          <w:sz w:val="28"/>
          <w:szCs w:val="28"/>
        </w:rPr>
        <w:t xml:space="preserve">В социальном государстве работающие граждане с высокими доходами через налоговую систему и внебюджетные фонды финансируют учреждения, необходимые для поддержки </w:t>
      </w:r>
      <w:proofErr w:type="gramStart"/>
      <w:r w:rsidRPr="00866182">
        <w:rPr>
          <w:rFonts w:ascii="Times New Roman" w:hAnsi="Times New Roman" w:cs="Times New Roman"/>
          <w:sz w:val="28"/>
          <w:szCs w:val="28"/>
        </w:rPr>
        <w:t>неимущих</w:t>
      </w:r>
      <w:proofErr w:type="gramEnd"/>
      <w:r w:rsidRPr="00866182">
        <w:rPr>
          <w:rFonts w:ascii="Times New Roman" w:hAnsi="Times New Roman" w:cs="Times New Roman"/>
          <w:sz w:val="28"/>
          <w:szCs w:val="28"/>
        </w:rPr>
        <w:t xml:space="preserve">. Таким образом, отказ от уплаты налогов рассматривается как отказ от такой поддержки. Безусловно, это вредит </w:t>
      </w:r>
      <w:r w:rsidR="008A4B95" w:rsidRPr="00866182">
        <w:rPr>
          <w:rFonts w:ascii="Times New Roman" w:hAnsi="Times New Roman" w:cs="Times New Roman"/>
          <w:sz w:val="28"/>
          <w:szCs w:val="28"/>
        </w:rPr>
        <w:t xml:space="preserve">и </w:t>
      </w:r>
      <w:r w:rsidRPr="00866182">
        <w:rPr>
          <w:rFonts w:ascii="Times New Roman" w:hAnsi="Times New Roman" w:cs="Times New Roman"/>
          <w:sz w:val="28"/>
          <w:szCs w:val="28"/>
        </w:rPr>
        <w:t>имиджу</w:t>
      </w:r>
      <w:r w:rsidR="008A4B95" w:rsidRPr="00866182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866182">
        <w:rPr>
          <w:rFonts w:ascii="Times New Roman" w:hAnsi="Times New Roman" w:cs="Times New Roman"/>
          <w:sz w:val="28"/>
          <w:szCs w:val="28"/>
        </w:rPr>
        <w:t xml:space="preserve"> – особенно если неплательщик налогов сам пользуется услугами государства.</w:t>
      </w:r>
      <w:r w:rsidR="008A4B95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Pr="00866182">
        <w:rPr>
          <w:rFonts w:ascii="Times New Roman" w:hAnsi="Times New Roman" w:cs="Times New Roman"/>
          <w:sz w:val="28"/>
          <w:szCs w:val="28"/>
        </w:rPr>
        <w:t>Каждый гражданин, способный трудиться, должен иметь возможность самореализации и, в итоге, решать свои социальные проблемы самостоятельно. Платить налоги – значит вносить свой вклад в построение и развитие социального государства</w:t>
      </w:r>
      <w:r w:rsidR="00E71887" w:rsidRPr="00866182">
        <w:rPr>
          <w:rFonts w:ascii="Times New Roman" w:hAnsi="Times New Roman" w:cs="Times New Roman"/>
          <w:sz w:val="28"/>
          <w:szCs w:val="28"/>
        </w:rPr>
        <w:t>,</w:t>
      </w:r>
      <w:r w:rsidR="00E71887"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содействовать тому, чтобы рыночная экономи</w:t>
      </w:r>
      <w:bookmarkStart w:id="0" w:name="_GoBack"/>
      <w:bookmarkEnd w:id="0"/>
      <w:r w:rsidR="00E71887" w:rsidRPr="00866182">
        <w:rPr>
          <w:rFonts w:ascii="Times New Roman" w:hAnsi="Times New Roman" w:cs="Times New Roman"/>
          <w:color w:val="000000"/>
          <w:sz w:val="28"/>
          <w:szCs w:val="28"/>
        </w:rPr>
        <w:t xml:space="preserve">ка была социально ориентированной. </w:t>
      </w:r>
    </w:p>
    <w:p w:rsidR="00866182" w:rsidRPr="00866182" w:rsidRDefault="00866182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8D2">
        <w:rPr>
          <w:rFonts w:ascii="Times New Roman" w:hAnsi="Times New Roman" w:cs="Times New Roman"/>
          <w:sz w:val="28"/>
          <w:szCs w:val="28"/>
        </w:rPr>
        <w:t>В настоящее время установлена многоуровневая система по контролю за проведением комиссий по легализации базы для исчисления</w:t>
      </w:r>
      <w:proofErr w:type="gramEnd"/>
      <w:r w:rsidRPr="009D48D2">
        <w:rPr>
          <w:rFonts w:ascii="Times New Roman" w:hAnsi="Times New Roman" w:cs="Times New Roman"/>
          <w:sz w:val="28"/>
          <w:szCs w:val="28"/>
        </w:rPr>
        <w:t xml:space="preserve"> страховых взносов и налога на доходы физических лиц. При отборе плательщиков на комиссию анализируется показатели средней заработной платы по плательщику с данными о среднем уровне заработной платы по отрасли. Во избежание излишнего внимания налоговых органов к вашей персоне рекомендуем ознакомиться </w:t>
      </w:r>
      <w:proofErr w:type="gramStart"/>
      <w:r w:rsidRPr="009D48D2">
        <w:rPr>
          <w:rFonts w:ascii="Times New Roman" w:hAnsi="Times New Roman" w:cs="Times New Roman"/>
          <w:sz w:val="28"/>
          <w:szCs w:val="28"/>
        </w:rPr>
        <w:t>с данными о средней зарплате по отрасли в регионе на сайте</w:t>
      </w:r>
      <w:proofErr w:type="gramEnd"/>
      <w:r w:rsidRPr="009D48D2">
        <w:rPr>
          <w:rFonts w:ascii="Times New Roman" w:hAnsi="Times New Roman" w:cs="Times New Roman"/>
          <w:sz w:val="28"/>
          <w:szCs w:val="28"/>
        </w:rPr>
        <w:t xml:space="preserve"> Статистики по адресу: </w:t>
      </w:r>
      <w:r w:rsidRPr="009D48D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D4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48D2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9D4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4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48D2">
        <w:rPr>
          <w:rFonts w:ascii="Times New Roman" w:hAnsi="Times New Roman" w:cs="Times New Roman"/>
          <w:sz w:val="28"/>
          <w:szCs w:val="28"/>
        </w:rPr>
        <w:t>.</w:t>
      </w:r>
    </w:p>
    <w:p w:rsidR="009B4E73" w:rsidRPr="00866182" w:rsidRDefault="003C5243" w:rsidP="0086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182">
        <w:rPr>
          <w:rFonts w:ascii="Times New Roman" w:hAnsi="Times New Roman" w:cs="Times New Roman"/>
          <w:sz w:val="28"/>
          <w:szCs w:val="28"/>
        </w:rPr>
        <w:t xml:space="preserve">В заключение отмечу, что проводимые </w:t>
      </w:r>
      <w:r w:rsidR="00A20912" w:rsidRPr="00866182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 w:rsidRPr="00866182">
        <w:rPr>
          <w:rFonts w:ascii="Times New Roman" w:hAnsi="Times New Roman" w:cs="Times New Roman"/>
          <w:sz w:val="28"/>
          <w:szCs w:val="28"/>
        </w:rPr>
        <w:t>налоговой службой мероприятия</w:t>
      </w:r>
      <w:r w:rsidR="001569EE" w:rsidRPr="00866182">
        <w:rPr>
          <w:rFonts w:ascii="Times New Roman" w:hAnsi="Times New Roman" w:cs="Times New Roman"/>
          <w:sz w:val="28"/>
          <w:szCs w:val="28"/>
        </w:rPr>
        <w:t>,</w:t>
      </w:r>
      <w:r w:rsidRPr="00866182">
        <w:rPr>
          <w:rFonts w:ascii="Times New Roman" w:hAnsi="Times New Roman" w:cs="Times New Roman"/>
          <w:sz w:val="28"/>
          <w:szCs w:val="28"/>
        </w:rPr>
        <w:t xml:space="preserve"> по</w:t>
      </w:r>
      <w:r w:rsidR="00435F9D" w:rsidRPr="00866182">
        <w:rPr>
          <w:rFonts w:ascii="Times New Roman" w:hAnsi="Times New Roman" w:cs="Times New Roman"/>
          <w:sz w:val="28"/>
          <w:szCs w:val="28"/>
        </w:rPr>
        <w:t xml:space="preserve"> оптимизации налоговой отчетности,</w:t>
      </w:r>
      <w:r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012C23" w:rsidRPr="00866182">
        <w:rPr>
          <w:rFonts w:ascii="Times New Roman" w:hAnsi="Times New Roman" w:cs="Times New Roman"/>
          <w:sz w:val="28"/>
          <w:szCs w:val="28"/>
        </w:rPr>
        <w:t>дистанционному общению с налогоплательщиками</w:t>
      </w:r>
      <w:r w:rsidR="00435F9D" w:rsidRPr="00866182">
        <w:rPr>
          <w:rFonts w:ascii="Times New Roman" w:hAnsi="Times New Roman" w:cs="Times New Roman"/>
          <w:sz w:val="28"/>
          <w:szCs w:val="28"/>
        </w:rPr>
        <w:t xml:space="preserve"> и</w:t>
      </w:r>
      <w:r w:rsidR="0035405C" w:rsidRPr="00866182">
        <w:rPr>
          <w:rFonts w:ascii="Times New Roman" w:hAnsi="Times New Roman" w:cs="Times New Roman"/>
          <w:sz w:val="28"/>
          <w:szCs w:val="28"/>
        </w:rPr>
        <w:t xml:space="preserve"> развитию электронных сервисов</w:t>
      </w:r>
      <w:r w:rsidR="00435F9D" w:rsidRPr="00866182">
        <w:rPr>
          <w:rFonts w:ascii="Times New Roman" w:hAnsi="Times New Roman" w:cs="Times New Roman"/>
          <w:sz w:val="28"/>
          <w:szCs w:val="28"/>
        </w:rPr>
        <w:t>,</w:t>
      </w:r>
      <w:r w:rsidR="0035405C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435F9D" w:rsidRPr="00866182">
        <w:rPr>
          <w:rFonts w:ascii="Times New Roman" w:hAnsi="Times New Roman" w:cs="Times New Roman"/>
          <w:sz w:val="28"/>
          <w:szCs w:val="28"/>
        </w:rPr>
        <w:t xml:space="preserve">точечной работе с плательщиками, </w:t>
      </w:r>
      <w:r w:rsidR="00012C23" w:rsidRPr="00866182">
        <w:rPr>
          <w:rFonts w:ascii="Times New Roman" w:hAnsi="Times New Roman" w:cs="Times New Roman"/>
          <w:sz w:val="28"/>
          <w:szCs w:val="28"/>
        </w:rPr>
        <w:t>направле</w:t>
      </w:r>
      <w:r w:rsidR="00435F9D" w:rsidRPr="00866182">
        <w:rPr>
          <w:rFonts w:ascii="Times New Roman" w:hAnsi="Times New Roman" w:cs="Times New Roman"/>
          <w:sz w:val="28"/>
          <w:szCs w:val="28"/>
        </w:rPr>
        <w:t>н</w:t>
      </w:r>
      <w:r w:rsidR="00012C23" w:rsidRPr="00866182">
        <w:rPr>
          <w:rFonts w:ascii="Times New Roman" w:hAnsi="Times New Roman" w:cs="Times New Roman"/>
          <w:sz w:val="28"/>
          <w:szCs w:val="28"/>
        </w:rPr>
        <w:t>ны</w:t>
      </w:r>
      <w:r w:rsidR="00435F9D" w:rsidRPr="00866182">
        <w:rPr>
          <w:rFonts w:ascii="Times New Roman" w:hAnsi="Times New Roman" w:cs="Times New Roman"/>
          <w:sz w:val="28"/>
          <w:szCs w:val="28"/>
        </w:rPr>
        <w:t xml:space="preserve"> </w:t>
      </w:r>
      <w:r w:rsidR="00F37A31" w:rsidRPr="00866182">
        <w:rPr>
          <w:rFonts w:ascii="Times New Roman" w:hAnsi="Times New Roman" w:cs="Times New Roman"/>
          <w:sz w:val="28"/>
          <w:szCs w:val="28"/>
        </w:rPr>
        <w:t>на сокращение «теневого оборота»</w:t>
      </w:r>
      <w:r w:rsidR="00435F9D" w:rsidRPr="00866182">
        <w:rPr>
          <w:rFonts w:ascii="Times New Roman" w:hAnsi="Times New Roman" w:cs="Times New Roman"/>
          <w:sz w:val="28"/>
          <w:szCs w:val="28"/>
        </w:rPr>
        <w:t>,</w:t>
      </w:r>
      <w:r w:rsidR="00F37A31" w:rsidRPr="00866182">
        <w:rPr>
          <w:rFonts w:ascii="Times New Roman" w:hAnsi="Times New Roman" w:cs="Times New Roman"/>
          <w:sz w:val="28"/>
          <w:szCs w:val="28"/>
        </w:rPr>
        <w:t xml:space="preserve"> выявление фактических получателей дохода</w:t>
      </w:r>
      <w:r w:rsidR="0035405C" w:rsidRPr="00866182">
        <w:rPr>
          <w:rFonts w:ascii="Times New Roman" w:hAnsi="Times New Roman" w:cs="Times New Roman"/>
          <w:sz w:val="28"/>
          <w:szCs w:val="28"/>
        </w:rPr>
        <w:t xml:space="preserve">, </w:t>
      </w:r>
      <w:r w:rsidR="00435F9D" w:rsidRPr="00866182">
        <w:rPr>
          <w:rFonts w:ascii="Times New Roman" w:hAnsi="Times New Roman" w:cs="Times New Roman"/>
          <w:sz w:val="28"/>
          <w:szCs w:val="28"/>
        </w:rPr>
        <w:t xml:space="preserve">приводят к тому, </w:t>
      </w:r>
      <w:r w:rsidR="00F37A31" w:rsidRPr="00866182">
        <w:rPr>
          <w:rFonts w:ascii="Times New Roman" w:hAnsi="Times New Roman" w:cs="Times New Roman"/>
          <w:sz w:val="28"/>
          <w:szCs w:val="28"/>
        </w:rPr>
        <w:t xml:space="preserve">что применение различных незаконных схем </w:t>
      </w:r>
      <w:r w:rsidR="00435F9D" w:rsidRPr="00866182">
        <w:rPr>
          <w:rFonts w:ascii="Times New Roman" w:hAnsi="Times New Roman" w:cs="Times New Roman"/>
          <w:sz w:val="28"/>
          <w:szCs w:val="28"/>
        </w:rPr>
        <w:t>становится</w:t>
      </w:r>
      <w:r w:rsidR="00F37A31" w:rsidRPr="00866182">
        <w:rPr>
          <w:rFonts w:ascii="Times New Roman" w:hAnsi="Times New Roman" w:cs="Times New Roman"/>
          <w:sz w:val="28"/>
          <w:szCs w:val="28"/>
        </w:rPr>
        <w:t xml:space="preserve"> не выгодно в первую очередь самому бизнесу</w:t>
      </w:r>
      <w:r w:rsidR="00435F9D" w:rsidRPr="00866182">
        <w:rPr>
          <w:rFonts w:ascii="Times New Roman" w:hAnsi="Times New Roman" w:cs="Times New Roman"/>
          <w:sz w:val="28"/>
          <w:szCs w:val="28"/>
        </w:rPr>
        <w:t xml:space="preserve"> и,</w:t>
      </w:r>
      <w:r w:rsidR="00CD2D39" w:rsidRPr="00866182">
        <w:rPr>
          <w:rFonts w:ascii="Times New Roman" w:hAnsi="Times New Roman" w:cs="Times New Roman"/>
          <w:sz w:val="28"/>
          <w:szCs w:val="28"/>
        </w:rPr>
        <w:t xml:space="preserve"> эти мероприятия будут продолжаться и в</w:t>
      </w:r>
      <w:proofErr w:type="gramEnd"/>
      <w:r w:rsidR="00CD2D39" w:rsidRPr="00866182">
        <w:rPr>
          <w:rFonts w:ascii="Times New Roman" w:hAnsi="Times New Roman" w:cs="Times New Roman"/>
          <w:sz w:val="28"/>
          <w:szCs w:val="28"/>
        </w:rPr>
        <w:t xml:space="preserve"> дальнейшем, в том числе за счет работы </w:t>
      </w:r>
      <w:r w:rsidR="00435F9D" w:rsidRPr="00866182">
        <w:rPr>
          <w:rFonts w:ascii="Times New Roman" w:hAnsi="Times New Roman" w:cs="Times New Roman"/>
          <w:sz w:val="28"/>
          <w:szCs w:val="28"/>
        </w:rPr>
        <w:t>комисси</w:t>
      </w:r>
      <w:r w:rsidR="00CD2D39" w:rsidRPr="00866182">
        <w:rPr>
          <w:rFonts w:ascii="Times New Roman" w:hAnsi="Times New Roman" w:cs="Times New Roman"/>
          <w:sz w:val="28"/>
          <w:szCs w:val="28"/>
        </w:rPr>
        <w:t>й по легализации налоговых баз</w:t>
      </w:r>
      <w:r w:rsidR="00F37A31" w:rsidRPr="00866182">
        <w:rPr>
          <w:rFonts w:ascii="Times New Roman" w:hAnsi="Times New Roman" w:cs="Times New Roman"/>
          <w:sz w:val="28"/>
          <w:szCs w:val="28"/>
        </w:rPr>
        <w:t>.</w:t>
      </w:r>
    </w:p>
    <w:sectPr w:rsidR="009B4E73" w:rsidRPr="00866182" w:rsidSect="00A27C1E">
      <w:headerReference w:type="default" r:id="rId28"/>
      <w:pgSz w:w="11905" w:h="16838" w:code="9"/>
      <w:pgMar w:top="1134" w:right="850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D0" w:rsidRDefault="00EF32D0" w:rsidP="00580E3C">
      <w:pPr>
        <w:spacing w:after="0" w:line="240" w:lineRule="auto"/>
      </w:pPr>
      <w:r>
        <w:separator/>
      </w:r>
    </w:p>
  </w:endnote>
  <w:endnote w:type="continuationSeparator" w:id="0">
    <w:p w:rsidR="00EF32D0" w:rsidRDefault="00EF32D0" w:rsidP="0058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D0" w:rsidRDefault="00EF32D0" w:rsidP="00580E3C">
      <w:pPr>
        <w:spacing w:after="0" w:line="240" w:lineRule="auto"/>
      </w:pPr>
      <w:r>
        <w:separator/>
      </w:r>
    </w:p>
  </w:footnote>
  <w:footnote w:type="continuationSeparator" w:id="0">
    <w:p w:rsidR="00EF32D0" w:rsidRDefault="00EF32D0" w:rsidP="0058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9213"/>
      <w:docPartObj>
        <w:docPartGallery w:val="Page Numbers (Top of Page)"/>
        <w:docPartUnique/>
      </w:docPartObj>
    </w:sdtPr>
    <w:sdtEndPr/>
    <w:sdtContent>
      <w:p w:rsidR="00580E3C" w:rsidRDefault="00580E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7D">
          <w:rPr>
            <w:noProof/>
          </w:rPr>
          <w:t>8</w:t>
        </w:r>
        <w:r>
          <w:fldChar w:fldCharType="end"/>
        </w:r>
      </w:p>
    </w:sdtContent>
  </w:sdt>
  <w:p w:rsidR="00580E3C" w:rsidRDefault="00580E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egacy w:legacy="1" w:legacySpace="0" w:legacyIndent="0"/>
      <w:lvlJc w:val="left"/>
      <w:pPr>
        <w:tabs>
          <w:tab w:val="num" w:pos="653"/>
        </w:tabs>
        <w:ind w:left="653" w:hanging="227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egacy w:legacy="1" w:legacySpace="0" w:legacyIndent="0"/>
      <w:lvlJc w:val="left"/>
      <w:pPr>
        <w:tabs>
          <w:tab w:val="num" w:pos="360"/>
        </w:tabs>
        <w:ind w:left="360" w:hanging="22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C1"/>
    <w:rsid w:val="000016DA"/>
    <w:rsid w:val="00012C23"/>
    <w:rsid w:val="00034FD2"/>
    <w:rsid w:val="00044D69"/>
    <w:rsid w:val="00052884"/>
    <w:rsid w:val="0006219D"/>
    <w:rsid w:val="000A0B14"/>
    <w:rsid w:val="000B37C4"/>
    <w:rsid w:val="000E60A0"/>
    <w:rsid w:val="001102AA"/>
    <w:rsid w:val="001103FC"/>
    <w:rsid w:val="00110AA7"/>
    <w:rsid w:val="00130F05"/>
    <w:rsid w:val="00133149"/>
    <w:rsid w:val="001536DF"/>
    <w:rsid w:val="001569EE"/>
    <w:rsid w:val="001C69D5"/>
    <w:rsid w:val="001D1AE2"/>
    <w:rsid w:val="001D69DE"/>
    <w:rsid w:val="001D7EC8"/>
    <w:rsid w:val="001F4D3F"/>
    <w:rsid w:val="00255E15"/>
    <w:rsid w:val="002564F0"/>
    <w:rsid w:val="00260C38"/>
    <w:rsid w:val="00287418"/>
    <w:rsid w:val="0029693F"/>
    <w:rsid w:val="002C460E"/>
    <w:rsid w:val="002D1163"/>
    <w:rsid w:val="002D5A47"/>
    <w:rsid w:val="00342D4A"/>
    <w:rsid w:val="0034428F"/>
    <w:rsid w:val="0035405C"/>
    <w:rsid w:val="00355379"/>
    <w:rsid w:val="00360DFF"/>
    <w:rsid w:val="0036390B"/>
    <w:rsid w:val="00384591"/>
    <w:rsid w:val="00392CED"/>
    <w:rsid w:val="003C5243"/>
    <w:rsid w:val="003C5F41"/>
    <w:rsid w:val="003D32A2"/>
    <w:rsid w:val="003D57A3"/>
    <w:rsid w:val="003E03D8"/>
    <w:rsid w:val="003E2EF9"/>
    <w:rsid w:val="00400507"/>
    <w:rsid w:val="004115BC"/>
    <w:rsid w:val="00435F9D"/>
    <w:rsid w:val="0044226B"/>
    <w:rsid w:val="00444A3C"/>
    <w:rsid w:val="004538E9"/>
    <w:rsid w:val="00460E04"/>
    <w:rsid w:val="00496FF8"/>
    <w:rsid w:val="004B1808"/>
    <w:rsid w:val="004B3202"/>
    <w:rsid w:val="004B4C54"/>
    <w:rsid w:val="004D3604"/>
    <w:rsid w:val="0056664F"/>
    <w:rsid w:val="005808BF"/>
    <w:rsid w:val="00580E3C"/>
    <w:rsid w:val="006125A3"/>
    <w:rsid w:val="00642A89"/>
    <w:rsid w:val="00643A20"/>
    <w:rsid w:val="00645510"/>
    <w:rsid w:val="00676A1C"/>
    <w:rsid w:val="006933A8"/>
    <w:rsid w:val="006B28B7"/>
    <w:rsid w:val="006C08D0"/>
    <w:rsid w:val="006D7D8C"/>
    <w:rsid w:val="006E0358"/>
    <w:rsid w:val="007046EA"/>
    <w:rsid w:val="007214F2"/>
    <w:rsid w:val="007628B2"/>
    <w:rsid w:val="0079257D"/>
    <w:rsid w:val="007B67A9"/>
    <w:rsid w:val="007C1EE3"/>
    <w:rsid w:val="007E246B"/>
    <w:rsid w:val="007E3506"/>
    <w:rsid w:val="007F3A93"/>
    <w:rsid w:val="008076DC"/>
    <w:rsid w:val="0080784D"/>
    <w:rsid w:val="00812435"/>
    <w:rsid w:val="00830932"/>
    <w:rsid w:val="00832765"/>
    <w:rsid w:val="008573B9"/>
    <w:rsid w:val="00866182"/>
    <w:rsid w:val="00872196"/>
    <w:rsid w:val="00876B6C"/>
    <w:rsid w:val="008A4792"/>
    <w:rsid w:val="008A4B95"/>
    <w:rsid w:val="008B7E51"/>
    <w:rsid w:val="009012F9"/>
    <w:rsid w:val="00915F35"/>
    <w:rsid w:val="00937FA5"/>
    <w:rsid w:val="009455CA"/>
    <w:rsid w:val="009A1EF1"/>
    <w:rsid w:val="009B4E73"/>
    <w:rsid w:val="009D25F5"/>
    <w:rsid w:val="009D48D2"/>
    <w:rsid w:val="009F338A"/>
    <w:rsid w:val="00A20912"/>
    <w:rsid w:val="00A27C1E"/>
    <w:rsid w:val="00A36ED7"/>
    <w:rsid w:val="00A5115A"/>
    <w:rsid w:val="00A5207C"/>
    <w:rsid w:val="00A84BA5"/>
    <w:rsid w:val="00A86007"/>
    <w:rsid w:val="00AC6160"/>
    <w:rsid w:val="00AF14C5"/>
    <w:rsid w:val="00B03414"/>
    <w:rsid w:val="00B05DA8"/>
    <w:rsid w:val="00B35B4D"/>
    <w:rsid w:val="00B650DA"/>
    <w:rsid w:val="00B6768A"/>
    <w:rsid w:val="00B83015"/>
    <w:rsid w:val="00B95EF0"/>
    <w:rsid w:val="00BF4F3E"/>
    <w:rsid w:val="00C010FA"/>
    <w:rsid w:val="00C17D2D"/>
    <w:rsid w:val="00C61CED"/>
    <w:rsid w:val="00C67C3A"/>
    <w:rsid w:val="00C74962"/>
    <w:rsid w:val="00C858B6"/>
    <w:rsid w:val="00CA7B58"/>
    <w:rsid w:val="00CB7972"/>
    <w:rsid w:val="00CD11AD"/>
    <w:rsid w:val="00CD2D39"/>
    <w:rsid w:val="00CE7720"/>
    <w:rsid w:val="00D04F17"/>
    <w:rsid w:val="00D0739D"/>
    <w:rsid w:val="00D32382"/>
    <w:rsid w:val="00D40B74"/>
    <w:rsid w:val="00D80BD9"/>
    <w:rsid w:val="00D81578"/>
    <w:rsid w:val="00DA4767"/>
    <w:rsid w:val="00DA5079"/>
    <w:rsid w:val="00DF66E7"/>
    <w:rsid w:val="00E0278C"/>
    <w:rsid w:val="00E26DBC"/>
    <w:rsid w:val="00E524D1"/>
    <w:rsid w:val="00E677D3"/>
    <w:rsid w:val="00E71887"/>
    <w:rsid w:val="00EA29E3"/>
    <w:rsid w:val="00EE4FC1"/>
    <w:rsid w:val="00EF32D0"/>
    <w:rsid w:val="00F12656"/>
    <w:rsid w:val="00F35B94"/>
    <w:rsid w:val="00F37A31"/>
    <w:rsid w:val="00F5761B"/>
    <w:rsid w:val="00FA56B1"/>
    <w:rsid w:val="00FC5BD5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1">
    <w:name w:val="s_1"/>
    <w:basedOn w:val="a"/>
    <w:rsid w:val="003E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3C"/>
  </w:style>
  <w:style w:type="paragraph" w:styleId="a5">
    <w:name w:val="footer"/>
    <w:basedOn w:val="a"/>
    <w:link w:val="a6"/>
    <w:uiPriority w:val="99"/>
    <w:unhideWhenUsed/>
    <w:rsid w:val="0058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3C"/>
  </w:style>
  <w:style w:type="paragraph" w:styleId="a7">
    <w:name w:val="Balloon Text"/>
    <w:basedOn w:val="a"/>
    <w:link w:val="a8"/>
    <w:uiPriority w:val="99"/>
    <w:semiHidden/>
    <w:unhideWhenUsed/>
    <w:rsid w:val="00B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1">
    <w:name w:val="s_1"/>
    <w:basedOn w:val="a"/>
    <w:rsid w:val="003E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3C"/>
  </w:style>
  <w:style w:type="paragraph" w:styleId="a5">
    <w:name w:val="footer"/>
    <w:basedOn w:val="a"/>
    <w:link w:val="a6"/>
    <w:uiPriority w:val="99"/>
    <w:unhideWhenUsed/>
    <w:rsid w:val="0058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3C"/>
  </w:style>
  <w:style w:type="paragraph" w:styleId="a7">
    <w:name w:val="Balloon Text"/>
    <w:basedOn w:val="a"/>
    <w:link w:val="a8"/>
    <w:uiPriority w:val="99"/>
    <w:semiHidden/>
    <w:unhideWhenUsed/>
    <w:rsid w:val="00B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A3FE3A7548FAE48FC17FC187D2E3C4F74C70BC08A6E9BF7DA3C44A7B03D0FD1218E16A4EE56T22DI" TargetMode="External"/><Relationship Id="rId13" Type="http://schemas.openxmlformats.org/officeDocument/2006/relationships/hyperlink" Target="consultantplus://offline/ref=C643A9EA646EAA3F9E48E680F5D1443706F23E2FF9F134D8B6162B54315B0BD239C685338247FD44p8R4J" TargetMode="External"/><Relationship Id="rId18" Type="http://schemas.openxmlformats.org/officeDocument/2006/relationships/hyperlink" Target="consultantplus://offline/ref=C643A9EA646EAA3F9E48E680F5D1443705FC3A22F8F134D8B6162B54315B0BD239C685338247F442p8R2J" TargetMode="External"/><Relationship Id="rId26" Type="http://schemas.openxmlformats.org/officeDocument/2006/relationships/hyperlink" Target="consultantplus://offline/ref=B25B5CC903F6B5F1662277F504B469B0364C9081E0138ACC7905533A7E12FA59EA35722CD224d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1FCBDAA0DCF07C1BB328D9A049C8058930725A530F0746AB8FE84951613EF073385D9676047C2V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43A9EA646EAA3F9E48E680F5D1443706F23E2FF9F134D8B6162B54315B0BD239C685338247FD45p8R2J" TargetMode="External"/><Relationship Id="rId17" Type="http://schemas.openxmlformats.org/officeDocument/2006/relationships/hyperlink" Target="consultantplus://offline/ref=C643A9EA646EAA3F9E48E680F5D1443706F23A2EFCF234D8B6162B54315B0BD239C685338143F5p4R5J" TargetMode="External"/><Relationship Id="rId25" Type="http://schemas.openxmlformats.org/officeDocument/2006/relationships/hyperlink" Target="consultantplus://offline/ref=B25B5CC903F6B5F1662277F504B469B036419C81EF198ACC7905533A7E12FA59EA357224D2409A232Dd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43A9EA646EAA3F9E48E680F5D1443706F23A2EFCF234D8B6162B54315B0BD239C685338143FDp4R1J" TargetMode="External"/><Relationship Id="rId20" Type="http://schemas.openxmlformats.org/officeDocument/2006/relationships/hyperlink" Target="consultantplus://offline/ref=C643A9EA646EAA3F9E48FB94E7B97E315AF73D20F8F73F8DE1147A013F5E038271D6CB768F46FD4482D2p5RE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9AFA1CE4C67D7EB1DC320ED67C92D5E3AA371918A7D0C3D6AA8311C8BE68C1F9E3132FF51C74BCj8WAJ" TargetMode="External"/><Relationship Id="rId24" Type="http://schemas.openxmlformats.org/officeDocument/2006/relationships/hyperlink" Target="consultantplus://offline/ref=4388F3B38DEEC71BDB48CD116FC078C4C70B8180785F7EDA1232A93459EB9FBE544F013B336742X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43A9EA646EAA3F9E48E680F5D1443706FA3B2FF2F034D8B6162B54315B0BD239C685338247FD44p8R5J" TargetMode="External"/><Relationship Id="rId23" Type="http://schemas.openxmlformats.org/officeDocument/2006/relationships/hyperlink" Target="consultantplus://offline/ref=4388F3B38DEEC71BDB48D11271C078C4C40A8E8079587EDA1232A93459EB9FBE544F013B306724EE4AX2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986AF1FBB03E6591E797082309AC84F53CBB8FCAD636A5FC0B3A48B41500B3A137B69EEFC733671A1Bg9J" TargetMode="External"/><Relationship Id="rId19" Type="http://schemas.openxmlformats.org/officeDocument/2006/relationships/hyperlink" Target="consultantplus://offline/ref=C643A9EA646EAA3F9E48E680F5D1443706F23A22FDF234D8B6162B54315B0BD239C685338647FDp4R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AF1FBB03E6591E797082309AC84F53CB280C5D83EA5FC0B3A48B41500B3A137B69EEDCF3116g6J" TargetMode="External"/><Relationship Id="rId14" Type="http://schemas.openxmlformats.org/officeDocument/2006/relationships/hyperlink" Target="consultantplus://offline/ref=C643A9EA646EAA3F9E48E680F5D1443706FA3B2FF2F034D8B6162B54315B0BD239C685338247FD44p8R4J" TargetMode="External"/><Relationship Id="rId22" Type="http://schemas.openxmlformats.org/officeDocument/2006/relationships/hyperlink" Target="consultantplus://offline/ref=51FCBDAA0DCF07C1BB328D9A049C8058930725A530F0746AB8FE84951613EF073385D9666240C2VDK" TargetMode="External"/><Relationship Id="rId27" Type="http://schemas.openxmlformats.org/officeDocument/2006/relationships/hyperlink" Target="consultantplus://offline/ref=B25B5CC903F6B5F1662277F504B469B0364C9081E0138ACC7905533A7E12FA59EA357224D2419B282Dd9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Сергей Вячеславович</dc:creator>
  <cp:lastModifiedBy>Сметанников Сергей Станиславович</cp:lastModifiedBy>
  <cp:revision>4</cp:revision>
  <cp:lastPrinted>2018-08-30T04:50:00Z</cp:lastPrinted>
  <dcterms:created xsi:type="dcterms:W3CDTF">2018-08-30T04:50:00Z</dcterms:created>
  <dcterms:modified xsi:type="dcterms:W3CDTF">2018-09-07T06:01:00Z</dcterms:modified>
</cp:coreProperties>
</file>